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BB7A" w14:textId="0AA8BEEC" w:rsidR="008465A3" w:rsidRPr="00AF494B" w:rsidRDefault="00E3574C" w:rsidP="004E1676">
      <w:pPr>
        <w:pStyle w:val="Default"/>
        <w:jc w:val="center"/>
        <w:rPr>
          <w:b/>
          <w:bCs/>
          <w:sz w:val="26"/>
          <w:szCs w:val="26"/>
          <w:lang w:val="en-GB"/>
        </w:rPr>
      </w:pPr>
      <w:r>
        <w:rPr>
          <w:noProof/>
          <w:lang w:val="en-US"/>
        </w:rPr>
        <w:drawing>
          <wp:inline distT="0" distB="0" distL="0" distR="0" wp14:anchorId="06B12AFF" wp14:editId="0351DB9C">
            <wp:extent cx="6012000" cy="1388909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000" cy="138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85378" w14:textId="77777777" w:rsidR="005607E5" w:rsidRDefault="005607E5" w:rsidP="004E1676">
      <w:pPr>
        <w:pStyle w:val="Default"/>
        <w:jc w:val="center"/>
        <w:rPr>
          <w:b/>
          <w:bCs/>
          <w:sz w:val="30"/>
          <w:szCs w:val="30"/>
          <w:lang w:val="en-GB"/>
        </w:rPr>
      </w:pPr>
    </w:p>
    <w:p w14:paraId="556F544B" w14:textId="5354D97C" w:rsidR="00CC07A8" w:rsidRPr="00AF494B" w:rsidRDefault="00CC07A8" w:rsidP="004E1676">
      <w:pPr>
        <w:pStyle w:val="Default"/>
        <w:jc w:val="center"/>
        <w:rPr>
          <w:sz w:val="30"/>
          <w:szCs w:val="30"/>
          <w:lang w:val="en-GB"/>
        </w:rPr>
      </w:pPr>
      <w:r w:rsidRPr="00AF494B">
        <w:rPr>
          <w:b/>
          <w:bCs/>
          <w:sz w:val="30"/>
          <w:szCs w:val="30"/>
          <w:lang w:val="en-GB"/>
        </w:rPr>
        <w:t>Selected Proceedings</w:t>
      </w:r>
    </w:p>
    <w:p w14:paraId="2B01A414" w14:textId="5E70768F" w:rsidR="00CC07A8" w:rsidRPr="00AF494B" w:rsidRDefault="005607E5" w:rsidP="004E1676">
      <w:pPr>
        <w:pStyle w:val="Default"/>
        <w:jc w:val="center"/>
        <w:rPr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- Guidelines for Manuscript Preparation and S</w:t>
      </w:r>
      <w:r w:rsidR="00CC07A8" w:rsidRPr="00AF494B">
        <w:rPr>
          <w:b/>
          <w:bCs/>
          <w:sz w:val="30"/>
          <w:szCs w:val="30"/>
          <w:lang w:val="en-GB"/>
        </w:rPr>
        <w:t>ubmission –</w:t>
      </w:r>
    </w:p>
    <w:p w14:paraId="661B2AFD" w14:textId="77777777" w:rsidR="00D50189" w:rsidRPr="00AF494B" w:rsidRDefault="00D50189" w:rsidP="00CC07A8">
      <w:pPr>
        <w:pStyle w:val="Default"/>
        <w:rPr>
          <w:sz w:val="22"/>
          <w:szCs w:val="22"/>
          <w:lang w:val="en-GB"/>
        </w:rPr>
      </w:pPr>
    </w:p>
    <w:p w14:paraId="79005D24" w14:textId="7526A1D4" w:rsidR="00CC07A8" w:rsidRPr="00AF494B" w:rsidRDefault="00CC07A8" w:rsidP="00AE21C9">
      <w:pPr>
        <w:pStyle w:val="Default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Dear colleagues, </w:t>
      </w:r>
    </w:p>
    <w:p w14:paraId="1E023207" w14:textId="77777777" w:rsidR="004E1676" w:rsidRPr="00AF494B" w:rsidRDefault="004E1676" w:rsidP="00AE21C9">
      <w:pPr>
        <w:pStyle w:val="Default"/>
        <w:jc w:val="both"/>
        <w:rPr>
          <w:sz w:val="22"/>
          <w:szCs w:val="22"/>
          <w:lang w:val="en-GB"/>
        </w:rPr>
      </w:pPr>
    </w:p>
    <w:p w14:paraId="55460B70" w14:textId="02D92622" w:rsidR="00CC07A8" w:rsidRPr="00AF494B" w:rsidRDefault="00CC07A8" w:rsidP="00AE21C9">
      <w:pPr>
        <w:pStyle w:val="Default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it is our great pleasure to invite you to submit the full-length manuscripts of your abstracts presented at our </w:t>
      </w:r>
      <w:r w:rsidR="00070212">
        <w:rPr>
          <w:sz w:val="22"/>
          <w:szCs w:val="22"/>
          <w:lang w:val="en-GB"/>
        </w:rPr>
        <w:t>4th</w:t>
      </w:r>
      <w:r w:rsidRPr="00AF494B">
        <w:rPr>
          <w:sz w:val="22"/>
          <w:szCs w:val="22"/>
          <w:lang w:val="en-GB"/>
        </w:rPr>
        <w:t xml:space="preserve"> International Scientific Conference </w:t>
      </w:r>
      <w:r w:rsidR="00070212">
        <w:rPr>
          <w:sz w:val="22"/>
          <w:szCs w:val="22"/>
          <w:lang w:val="en-GB"/>
        </w:rPr>
        <w:t xml:space="preserve">“Changing Life Circumstances – Opportunity for Individual and Community Growth” </w:t>
      </w:r>
      <w:r w:rsidRPr="00AF494B">
        <w:rPr>
          <w:sz w:val="22"/>
          <w:szCs w:val="22"/>
          <w:lang w:val="en-GB"/>
        </w:rPr>
        <w:t xml:space="preserve">in the book of selected proceedings that will be published in English. The deadline for the manuscript submission is </w:t>
      </w:r>
      <w:r w:rsidR="00E90CB6">
        <w:rPr>
          <w:b/>
          <w:sz w:val="22"/>
          <w:szCs w:val="22"/>
          <w:lang w:val="en-GB"/>
        </w:rPr>
        <w:t>5th</w:t>
      </w:r>
      <w:r w:rsidR="002509EA">
        <w:rPr>
          <w:b/>
          <w:sz w:val="22"/>
          <w:szCs w:val="22"/>
          <w:lang w:val="en-GB"/>
        </w:rPr>
        <w:t xml:space="preserve"> </w:t>
      </w:r>
      <w:r w:rsidR="00E54F0A">
        <w:rPr>
          <w:b/>
          <w:bCs/>
          <w:sz w:val="22"/>
          <w:szCs w:val="22"/>
          <w:lang w:val="en-GB"/>
        </w:rPr>
        <w:t>April</w:t>
      </w:r>
      <w:r w:rsidR="00CB3C9E" w:rsidRPr="00AF494B">
        <w:rPr>
          <w:b/>
          <w:bCs/>
          <w:sz w:val="22"/>
          <w:szCs w:val="22"/>
          <w:lang w:val="en-GB"/>
        </w:rPr>
        <w:t xml:space="preserve"> </w:t>
      </w:r>
      <w:r w:rsidR="00BA3F4F" w:rsidRPr="00AF494B">
        <w:rPr>
          <w:b/>
          <w:bCs/>
          <w:sz w:val="22"/>
          <w:szCs w:val="22"/>
          <w:lang w:val="en-GB"/>
        </w:rPr>
        <w:t>202</w:t>
      </w:r>
      <w:r w:rsidR="0076591A">
        <w:rPr>
          <w:b/>
          <w:bCs/>
          <w:sz w:val="22"/>
          <w:szCs w:val="22"/>
          <w:lang w:val="en-GB"/>
        </w:rPr>
        <w:t>4</w:t>
      </w:r>
      <w:r w:rsidRPr="00AF494B">
        <w:rPr>
          <w:b/>
          <w:bCs/>
          <w:sz w:val="22"/>
          <w:szCs w:val="22"/>
          <w:lang w:val="en-GB"/>
        </w:rPr>
        <w:t xml:space="preserve">. </w:t>
      </w:r>
      <w:r w:rsidR="0035322E" w:rsidRPr="0035322E">
        <w:rPr>
          <w:sz w:val="22"/>
          <w:szCs w:val="22"/>
          <w:lang w:val="en-GB"/>
        </w:rPr>
        <w:t>The manuscripts will undergo double-blind peer review by two independent reviewers and only the best quality manuscripts will be accepted for publication.</w:t>
      </w:r>
      <w:r w:rsidR="0035322E">
        <w:rPr>
          <w:sz w:val="22"/>
          <w:szCs w:val="22"/>
          <w:lang w:val="en-GB"/>
        </w:rPr>
        <w:t xml:space="preserve"> </w:t>
      </w:r>
      <w:r w:rsidRPr="00AF494B">
        <w:rPr>
          <w:sz w:val="22"/>
          <w:szCs w:val="22"/>
          <w:lang w:val="en-GB"/>
        </w:rPr>
        <w:t>The decision of the Editorial Board of the manuscripts’ acceptance or rejection will be sent to the authors by the end of Ju</w:t>
      </w:r>
      <w:r w:rsidR="00A97923">
        <w:rPr>
          <w:sz w:val="22"/>
          <w:szCs w:val="22"/>
          <w:lang w:val="en-GB"/>
        </w:rPr>
        <w:t>ly</w:t>
      </w:r>
      <w:r w:rsidRPr="00AF494B">
        <w:rPr>
          <w:sz w:val="22"/>
          <w:szCs w:val="22"/>
          <w:lang w:val="en-GB"/>
        </w:rPr>
        <w:t xml:space="preserve"> 20</w:t>
      </w:r>
      <w:r w:rsidR="00DB3575" w:rsidRPr="00AF494B">
        <w:rPr>
          <w:sz w:val="22"/>
          <w:szCs w:val="22"/>
          <w:lang w:val="en-GB"/>
        </w:rPr>
        <w:t>2</w:t>
      </w:r>
      <w:r w:rsidR="00D67E74">
        <w:rPr>
          <w:sz w:val="22"/>
          <w:szCs w:val="22"/>
          <w:lang w:val="en-GB"/>
        </w:rPr>
        <w:t>4</w:t>
      </w:r>
      <w:r w:rsidRPr="00AF494B">
        <w:rPr>
          <w:sz w:val="22"/>
          <w:szCs w:val="22"/>
          <w:lang w:val="en-GB"/>
        </w:rPr>
        <w:t>. This decision is final and cannot be appealed. The publication of the Selected Proceedings will be by the end of 20</w:t>
      </w:r>
      <w:r w:rsidR="00BA3F4F" w:rsidRPr="00AF494B">
        <w:rPr>
          <w:sz w:val="22"/>
          <w:szCs w:val="22"/>
          <w:lang w:val="en-GB"/>
        </w:rPr>
        <w:t>2</w:t>
      </w:r>
      <w:r w:rsidR="00D67E74">
        <w:rPr>
          <w:sz w:val="22"/>
          <w:szCs w:val="22"/>
          <w:lang w:val="en-GB"/>
        </w:rPr>
        <w:t>4</w:t>
      </w:r>
      <w:r w:rsidRPr="00AF494B">
        <w:rPr>
          <w:sz w:val="22"/>
          <w:szCs w:val="22"/>
          <w:lang w:val="en-GB"/>
        </w:rPr>
        <w:t xml:space="preserve">. </w:t>
      </w:r>
    </w:p>
    <w:p w14:paraId="7B3199CE" w14:textId="77777777" w:rsidR="004E1676" w:rsidRPr="00AF494B" w:rsidRDefault="004E1676" w:rsidP="00AE21C9">
      <w:pPr>
        <w:pStyle w:val="Default"/>
        <w:jc w:val="both"/>
        <w:rPr>
          <w:sz w:val="22"/>
          <w:szCs w:val="22"/>
          <w:lang w:val="en-GB"/>
        </w:rPr>
      </w:pPr>
    </w:p>
    <w:p w14:paraId="38E67709" w14:textId="77777777" w:rsidR="00CC07A8" w:rsidRPr="00AF494B" w:rsidRDefault="00CC07A8" w:rsidP="00AE21C9">
      <w:pPr>
        <w:pStyle w:val="Default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 Editorial Board </w:t>
      </w:r>
    </w:p>
    <w:p w14:paraId="7C717034" w14:textId="77777777" w:rsidR="00C828F2" w:rsidRPr="00AF494B" w:rsidRDefault="00C828F2" w:rsidP="00CC07A8">
      <w:pPr>
        <w:pStyle w:val="Default"/>
        <w:rPr>
          <w:b/>
          <w:bCs/>
          <w:sz w:val="22"/>
          <w:szCs w:val="22"/>
          <w:lang w:val="en-GB"/>
        </w:rPr>
      </w:pPr>
    </w:p>
    <w:p w14:paraId="26EA7639" w14:textId="465D73E4" w:rsidR="00CC07A8" w:rsidRPr="00AF494B" w:rsidRDefault="00D67E74" w:rsidP="003157B4">
      <w:pPr>
        <w:pStyle w:val="Default"/>
        <w:spacing w:before="120" w:after="120"/>
        <w:jc w:val="center"/>
        <w:rPr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The P</w:t>
      </w:r>
      <w:r w:rsidR="00CC07A8" w:rsidRPr="00AF494B">
        <w:rPr>
          <w:b/>
          <w:bCs/>
          <w:sz w:val="26"/>
          <w:szCs w:val="26"/>
          <w:lang w:val="en-GB"/>
        </w:rPr>
        <w:t>ropositions</w:t>
      </w:r>
    </w:p>
    <w:p w14:paraId="43454CDC" w14:textId="758F810A" w:rsidR="00151EBD" w:rsidRPr="00151EBD" w:rsidRDefault="00CC07A8" w:rsidP="00151EBD">
      <w:pPr>
        <w:pStyle w:val="Default"/>
        <w:numPr>
          <w:ilvl w:val="0"/>
          <w:numId w:val="2"/>
        </w:numPr>
        <w:spacing w:after="157"/>
        <w:jc w:val="both"/>
        <w:rPr>
          <w:sz w:val="22"/>
          <w:szCs w:val="22"/>
          <w:lang w:val="en-GB"/>
        </w:rPr>
      </w:pPr>
      <w:r w:rsidRPr="00151EBD">
        <w:rPr>
          <w:sz w:val="22"/>
          <w:szCs w:val="22"/>
          <w:lang w:val="en-GB"/>
        </w:rPr>
        <w:t xml:space="preserve">The full-length manuscripts of the same-titled abstracts and the same list of authors can be submitted only. </w:t>
      </w:r>
    </w:p>
    <w:p w14:paraId="266C28CA" w14:textId="77777777" w:rsidR="00151EBD" w:rsidRPr="00151EBD" w:rsidRDefault="00CC07A8" w:rsidP="00151EBD">
      <w:pPr>
        <w:pStyle w:val="Default"/>
        <w:numPr>
          <w:ilvl w:val="0"/>
          <w:numId w:val="2"/>
        </w:numPr>
        <w:spacing w:after="157"/>
        <w:jc w:val="both"/>
        <w:rPr>
          <w:sz w:val="22"/>
          <w:szCs w:val="22"/>
          <w:lang w:val="en-GB"/>
        </w:rPr>
      </w:pPr>
      <w:r w:rsidRPr="00151EBD">
        <w:rPr>
          <w:sz w:val="22"/>
          <w:szCs w:val="22"/>
          <w:lang w:val="en-GB"/>
        </w:rPr>
        <w:t xml:space="preserve">Submission of only one manuscript of the same first author is allowed. </w:t>
      </w:r>
    </w:p>
    <w:p w14:paraId="44544C91" w14:textId="13A1F167" w:rsidR="00151EBD" w:rsidRPr="00151EBD" w:rsidRDefault="008F2BC2" w:rsidP="00151EBD">
      <w:pPr>
        <w:pStyle w:val="Default"/>
        <w:numPr>
          <w:ilvl w:val="0"/>
          <w:numId w:val="2"/>
        </w:numPr>
        <w:spacing w:after="157"/>
        <w:jc w:val="both"/>
        <w:rPr>
          <w:sz w:val="22"/>
          <w:szCs w:val="22"/>
          <w:lang w:val="en-GB"/>
        </w:rPr>
      </w:pPr>
      <w:r w:rsidRPr="001E4BE5">
        <w:rPr>
          <w:sz w:val="22"/>
          <w:szCs w:val="22"/>
          <w:lang w:val="en-GB"/>
        </w:rPr>
        <w:t>S</w:t>
      </w:r>
      <w:r w:rsidR="00EA5CBE" w:rsidRPr="001E4BE5">
        <w:rPr>
          <w:sz w:val="22"/>
          <w:szCs w:val="22"/>
          <w:lang w:val="en-GB"/>
        </w:rPr>
        <w:t>cientific and profession</w:t>
      </w:r>
      <w:r w:rsidR="00B30232" w:rsidRPr="001E4BE5">
        <w:rPr>
          <w:sz w:val="22"/>
          <w:szCs w:val="22"/>
          <w:lang w:val="en-GB"/>
        </w:rPr>
        <w:t>al manuscripts based on empirical research can be submitted</w:t>
      </w:r>
      <w:r w:rsidR="00A609D9" w:rsidRPr="001E4BE5">
        <w:rPr>
          <w:sz w:val="22"/>
          <w:szCs w:val="22"/>
          <w:lang w:val="en-GB"/>
        </w:rPr>
        <w:t xml:space="preserve"> (review </w:t>
      </w:r>
      <w:r w:rsidR="00FC61B4" w:rsidRPr="001E4BE5">
        <w:rPr>
          <w:sz w:val="22"/>
          <w:szCs w:val="22"/>
          <w:lang w:val="en-GB"/>
        </w:rPr>
        <w:t>articles</w:t>
      </w:r>
      <w:r w:rsidR="00A609D9" w:rsidRPr="001E4BE5">
        <w:rPr>
          <w:sz w:val="22"/>
          <w:szCs w:val="22"/>
          <w:lang w:val="en-GB"/>
        </w:rPr>
        <w:t xml:space="preserve"> will not be considered</w:t>
      </w:r>
      <w:r w:rsidR="0015554E" w:rsidRPr="001E4BE5">
        <w:rPr>
          <w:sz w:val="22"/>
          <w:szCs w:val="22"/>
          <w:lang w:val="en-GB"/>
        </w:rPr>
        <w:t xml:space="preserve"> for publication</w:t>
      </w:r>
      <w:r w:rsidR="00A609D9" w:rsidRPr="001E4BE5">
        <w:rPr>
          <w:sz w:val="22"/>
          <w:szCs w:val="22"/>
          <w:lang w:val="en-GB"/>
        </w:rPr>
        <w:t>)</w:t>
      </w:r>
      <w:r w:rsidR="00B30232" w:rsidRPr="001E4BE5">
        <w:rPr>
          <w:sz w:val="22"/>
          <w:szCs w:val="22"/>
          <w:lang w:val="en-GB"/>
        </w:rPr>
        <w:t xml:space="preserve">. </w:t>
      </w:r>
      <w:r w:rsidR="00EA5CBE" w:rsidRPr="001E4BE5">
        <w:rPr>
          <w:sz w:val="22"/>
          <w:szCs w:val="22"/>
          <w:lang w:val="en-GB"/>
        </w:rPr>
        <w:t>However, due to the limit of the Selected Proceedings length, the scientific manuscripts will be prioritized</w:t>
      </w:r>
      <w:r w:rsidR="00EA5CBE" w:rsidRPr="00151EBD">
        <w:rPr>
          <w:sz w:val="22"/>
          <w:szCs w:val="22"/>
          <w:lang w:val="en-GB"/>
        </w:rPr>
        <w:t xml:space="preserve">. </w:t>
      </w:r>
    </w:p>
    <w:p w14:paraId="440B66B6" w14:textId="00011376" w:rsidR="00CC07A8" w:rsidRPr="00151EBD" w:rsidRDefault="00CC07A8" w:rsidP="00151EBD">
      <w:pPr>
        <w:pStyle w:val="Default"/>
        <w:numPr>
          <w:ilvl w:val="0"/>
          <w:numId w:val="2"/>
        </w:numPr>
        <w:spacing w:after="157"/>
        <w:jc w:val="both"/>
        <w:rPr>
          <w:sz w:val="22"/>
          <w:szCs w:val="22"/>
          <w:lang w:val="en-GB"/>
        </w:rPr>
      </w:pPr>
      <w:r w:rsidRPr="00151EBD">
        <w:rPr>
          <w:sz w:val="22"/>
          <w:szCs w:val="22"/>
          <w:lang w:val="en-GB"/>
        </w:rPr>
        <w:t xml:space="preserve">The manuscripts can be </w:t>
      </w:r>
      <w:r w:rsidRPr="00C4185E">
        <w:rPr>
          <w:sz w:val="22"/>
          <w:szCs w:val="22"/>
          <w:lang w:val="en-GB"/>
        </w:rPr>
        <w:t>in English only</w:t>
      </w:r>
      <w:r w:rsidR="00B22E2E" w:rsidRPr="00151EBD">
        <w:rPr>
          <w:sz w:val="22"/>
          <w:szCs w:val="22"/>
          <w:lang w:val="en-GB"/>
        </w:rPr>
        <w:t xml:space="preserve"> (American or British usage is accepted, but not a mixture of these)</w:t>
      </w:r>
      <w:r w:rsidRPr="00151EBD">
        <w:rPr>
          <w:sz w:val="22"/>
          <w:szCs w:val="22"/>
          <w:lang w:val="en-GB"/>
        </w:rPr>
        <w:t xml:space="preserve">. The authors are solely responsible for the quality of the language and the Editorial Board reserves the right to refuse the manuscript due to a low level of the language quality. </w:t>
      </w:r>
    </w:p>
    <w:p w14:paraId="51751A50" w14:textId="77777777" w:rsidR="000922C1" w:rsidRDefault="000922C1">
      <w:pPr>
        <w:rPr>
          <w:rFonts w:cs="Book Antiqua"/>
          <w:b/>
          <w:bCs/>
          <w:color w:val="000000"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br w:type="page"/>
      </w:r>
    </w:p>
    <w:p w14:paraId="60BC495C" w14:textId="672354B2" w:rsidR="00CC07A8" w:rsidRPr="00AF494B" w:rsidRDefault="00CC07A8" w:rsidP="003157B4">
      <w:pPr>
        <w:pStyle w:val="Default"/>
        <w:spacing w:before="120" w:after="120"/>
        <w:jc w:val="center"/>
        <w:rPr>
          <w:b/>
          <w:bCs/>
          <w:sz w:val="26"/>
          <w:szCs w:val="26"/>
          <w:lang w:val="en-GB"/>
        </w:rPr>
      </w:pPr>
      <w:r w:rsidRPr="00AF494B">
        <w:rPr>
          <w:b/>
          <w:bCs/>
          <w:sz w:val="26"/>
          <w:szCs w:val="26"/>
          <w:lang w:val="en-GB"/>
        </w:rPr>
        <w:lastRenderedPageBreak/>
        <w:t>Submission</w:t>
      </w:r>
    </w:p>
    <w:p w14:paraId="325746AF" w14:textId="2E661111" w:rsidR="00CC07A8" w:rsidRPr="00AF494B" w:rsidRDefault="00CC07A8" w:rsidP="00015A6E">
      <w:pPr>
        <w:pStyle w:val="Default"/>
        <w:numPr>
          <w:ilvl w:val="0"/>
          <w:numId w:val="2"/>
        </w:numPr>
        <w:spacing w:after="157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 manuscript submission is electronically via </w:t>
      </w:r>
      <w:r w:rsidR="006053D3">
        <w:rPr>
          <w:b/>
          <w:sz w:val="22"/>
          <w:szCs w:val="22"/>
          <w:lang w:val="en-GB"/>
        </w:rPr>
        <w:t>proceedings.psyconf2024</w:t>
      </w:r>
      <w:r w:rsidRPr="00AF494B">
        <w:rPr>
          <w:b/>
          <w:sz w:val="22"/>
          <w:szCs w:val="22"/>
          <w:lang w:val="en-GB"/>
        </w:rPr>
        <w:t>@unicath.hr</w:t>
      </w:r>
      <w:r w:rsidRPr="00AF494B">
        <w:rPr>
          <w:sz w:val="22"/>
          <w:szCs w:val="22"/>
          <w:lang w:val="en-GB"/>
        </w:rPr>
        <w:t xml:space="preserve">. </w:t>
      </w:r>
    </w:p>
    <w:p w14:paraId="593F6F81" w14:textId="116F12F7" w:rsidR="00CC07A8" w:rsidRPr="00AF494B" w:rsidRDefault="00CC07A8" w:rsidP="00015A6E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 authors should prepare two files (in </w:t>
      </w:r>
      <w:r w:rsidRPr="00A84D41">
        <w:rPr>
          <w:sz w:val="22"/>
          <w:szCs w:val="22"/>
          <w:lang w:val="en-GB"/>
        </w:rPr>
        <w:t>.doc</w:t>
      </w:r>
      <w:r w:rsidR="00BA3C7C">
        <w:rPr>
          <w:sz w:val="22"/>
          <w:szCs w:val="22"/>
          <w:lang w:val="en-GB"/>
        </w:rPr>
        <w:t xml:space="preserve"> or .</w:t>
      </w:r>
      <w:r w:rsidR="00A84D41">
        <w:rPr>
          <w:sz w:val="22"/>
          <w:szCs w:val="22"/>
          <w:lang w:val="en-GB"/>
        </w:rPr>
        <w:t>docx</w:t>
      </w:r>
      <w:r w:rsidRPr="00A84D41">
        <w:rPr>
          <w:sz w:val="22"/>
          <w:szCs w:val="22"/>
          <w:lang w:val="en-GB"/>
        </w:rPr>
        <w:t xml:space="preserve"> format</w:t>
      </w:r>
      <w:r w:rsidRPr="00AF494B">
        <w:rPr>
          <w:sz w:val="22"/>
          <w:szCs w:val="22"/>
          <w:lang w:val="en-GB"/>
        </w:rPr>
        <w:t xml:space="preserve">). </w:t>
      </w:r>
    </w:p>
    <w:p w14:paraId="71A59016" w14:textId="77777777" w:rsidR="00C828F2" w:rsidRPr="00AF494B" w:rsidRDefault="00C828F2" w:rsidP="00015A6E">
      <w:pPr>
        <w:pStyle w:val="Default"/>
        <w:jc w:val="both"/>
        <w:rPr>
          <w:sz w:val="22"/>
          <w:szCs w:val="22"/>
          <w:lang w:val="en-GB"/>
        </w:rPr>
      </w:pPr>
    </w:p>
    <w:p w14:paraId="77958F3B" w14:textId="083F6912" w:rsidR="00CC07A8" w:rsidRPr="00AF494B" w:rsidRDefault="00D66B78" w:rsidP="00015A6E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“Application </w:t>
      </w:r>
      <w:r w:rsidR="008C505F">
        <w:rPr>
          <w:b/>
          <w:bCs/>
          <w:sz w:val="22"/>
          <w:szCs w:val="22"/>
          <w:lang w:val="en-GB"/>
        </w:rPr>
        <w:t>F</w:t>
      </w:r>
      <w:r>
        <w:rPr>
          <w:b/>
          <w:bCs/>
          <w:sz w:val="22"/>
          <w:szCs w:val="22"/>
          <w:lang w:val="en-GB"/>
        </w:rPr>
        <w:t xml:space="preserve">orm for </w:t>
      </w:r>
      <w:r w:rsidR="008C505F">
        <w:rPr>
          <w:b/>
          <w:bCs/>
          <w:sz w:val="22"/>
          <w:szCs w:val="22"/>
          <w:lang w:val="en-GB"/>
        </w:rPr>
        <w:t>M</w:t>
      </w:r>
      <w:r>
        <w:rPr>
          <w:b/>
          <w:bCs/>
          <w:sz w:val="22"/>
          <w:szCs w:val="22"/>
          <w:lang w:val="en-GB"/>
        </w:rPr>
        <w:t xml:space="preserve">anuscript </w:t>
      </w:r>
      <w:r w:rsidR="008C505F">
        <w:rPr>
          <w:b/>
          <w:bCs/>
          <w:sz w:val="22"/>
          <w:szCs w:val="22"/>
          <w:lang w:val="en-GB"/>
        </w:rPr>
        <w:t>S</w:t>
      </w:r>
      <w:r w:rsidR="00CC07A8" w:rsidRPr="00AF494B">
        <w:rPr>
          <w:b/>
          <w:bCs/>
          <w:sz w:val="22"/>
          <w:szCs w:val="22"/>
          <w:lang w:val="en-GB"/>
        </w:rPr>
        <w:t xml:space="preserve">ubmission” – </w:t>
      </w:r>
      <w:r w:rsidR="00CC07A8" w:rsidRPr="00AF494B">
        <w:rPr>
          <w:sz w:val="22"/>
          <w:szCs w:val="22"/>
          <w:lang w:val="en-GB"/>
        </w:rPr>
        <w:t>which can be downloaded from our website</w:t>
      </w:r>
      <w:r w:rsidR="00106794">
        <w:rPr>
          <w:sz w:val="22"/>
          <w:szCs w:val="22"/>
          <w:lang w:val="en-GB"/>
        </w:rPr>
        <w:t xml:space="preserve"> </w:t>
      </w:r>
      <w:hyperlink r:id="rId7" w:history="1">
        <w:r w:rsidR="006F6640" w:rsidRPr="00176AAE">
          <w:rPr>
            <w:rStyle w:val="Hyperlink"/>
            <w:sz w:val="22"/>
            <w:szCs w:val="22"/>
            <w:lang w:val="en-GB"/>
          </w:rPr>
          <w:t>https://www.unicath.hr/conference2023-psychology/selected-proceedings</w:t>
        </w:r>
      </w:hyperlink>
      <w:r w:rsidR="004B7AE5" w:rsidRPr="00176AAE">
        <w:rPr>
          <w:rStyle w:val="Hyperlink"/>
          <w:sz w:val="22"/>
          <w:szCs w:val="22"/>
          <w:lang w:val="en-GB"/>
        </w:rPr>
        <w:t>.</w:t>
      </w:r>
      <w:r w:rsidR="00106794">
        <w:rPr>
          <w:sz w:val="22"/>
          <w:szCs w:val="22"/>
          <w:lang w:val="en-GB"/>
        </w:rPr>
        <w:t xml:space="preserve"> </w:t>
      </w:r>
      <w:r w:rsidR="00CC07A8" w:rsidRPr="00AF494B">
        <w:rPr>
          <w:sz w:val="22"/>
          <w:szCs w:val="22"/>
          <w:lang w:val="en-GB"/>
        </w:rPr>
        <w:t xml:space="preserve">This file contains all </w:t>
      </w:r>
      <w:r w:rsidR="008C505F">
        <w:rPr>
          <w:sz w:val="22"/>
          <w:szCs w:val="22"/>
          <w:lang w:val="en-GB"/>
        </w:rPr>
        <w:t xml:space="preserve">the </w:t>
      </w:r>
      <w:r w:rsidR="00CC07A8" w:rsidRPr="00AF494B">
        <w:rPr>
          <w:sz w:val="22"/>
          <w:szCs w:val="22"/>
          <w:lang w:val="en-GB"/>
        </w:rPr>
        <w:t>details about the authors and only the Editorial Board will have access</w:t>
      </w:r>
      <w:r w:rsidR="006E4265">
        <w:rPr>
          <w:sz w:val="22"/>
          <w:szCs w:val="22"/>
          <w:lang w:val="en-GB"/>
        </w:rPr>
        <w:t xml:space="preserve"> </w:t>
      </w:r>
      <w:r w:rsidR="006E4265" w:rsidRPr="00A84D41">
        <w:rPr>
          <w:sz w:val="22"/>
          <w:szCs w:val="22"/>
          <w:lang w:val="en-GB"/>
        </w:rPr>
        <w:t>to it</w:t>
      </w:r>
      <w:r w:rsidR="00CC07A8" w:rsidRPr="00A84D41">
        <w:rPr>
          <w:sz w:val="22"/>
          <w:szCs w:val="22"/>
          <w:lang w:val="en-GB"/>
        </w:rPr>
        <w:t>.</w:t>
      </w:r>
      <w:r w:rsidR="00CC07A8" w:rsidRPr="00AF494B">
        <w:rPr>
          <w:sz w:val="22"/>
          <w:szCs w:val="22"/>
          <w:lang w:val="en-GB"/>
        </w:rPr>
        <w:t xml:space="preserve"> </w:t>
      </w:r>
    </w:p>
    <w:p w14:paraId="3FA4B25C" w14:textId="607988E2" w:rsidR="00CC07A8" w:rsidRPr="00AF494B" w:rsidRDefault="00CC07A8" w:rsidP="00015A6E">
      <w:pPr>
        <w:pStyle w:val="Default"/>
        <w:numPr>
          <w:ilvl w:val="0"/>
          <w:numId w:val="10"/>
        </w:numPr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 </w:t>
      </w:r>
      <w:r w:rsidRPr="00AF494B">
        <w:rPr>
          <w:b/>
          <w:sz w:val="22"/>
          <w:szCs w:val="22"/>
          <w:lang w:val="en-GB"/>
        </w:rPr>
        <w:t>anonymous file</w:t>
      </w:r>
      <w:r w:rsidRPr="00AF494B">
        <w:rPr>
          <w:sz w:val="22"/>
          <w:szCs w:val="22"/>
          <w:lang w:val="en-GB"/>
        </w:rPr>
        <w:t xml:space="preserve"> containing Title, Abstract, and Manuscript. The reviewers will </w:t>
      </w:r>
      <w:r w:rsidR="008C505F">
        <w:rPr>
          <w:sz w:val="22"/>
          <w:szCs w:val="22"/>
          <w:lang w:val="en-GB"/>
        </w:rPr>
        <w:t>receive</w:t>
      </w:r>
      <w:r w:rsidR="008C505F" w:rsidRPr="00AF494B">
        <w:rPr>
          <w:sz w:val="22"/>
          <w:szCs w:val="22"/>
          <w:lang w:val="en-GB"/>
        </w:rPr>
        <w:t xml:space="preserve"> </w:t>
      </w:r>
      <w:r w:rsidRPr="00AF494B">
        <w:rPr>
          <w:sz w:val="22"/>
          <w:szCs w:val="22"/>
          <w:lang w:val="en-GB"/>
        </w:rPr>
        <w:t>only this file. Please make s</w:t>
      </w:r>
      <w:bookmarkStart w:id="0" w:name="_GoBack"/>
      <w:bookmarkEnd w:id="0"/>
      <w:r w:rsidRPr="00AF494B">
        <w:rPr>
          <w:sz w:val="22"/>
          <w:szCs w:val="22"/>
          <w:lang w:val="en-GB"/>
        </w:rPr>
        <w:t xml:space="preserve">ure that </w:t>
      </w:r>
      <w:r w:rsidRPr="00A84D41">
        <w:rPr>
          <w:sz w:val="22"/>
          <w:szCs w:val="22"/>
          <w:lang w:val="en-GB"/>
        </w:rPr>
        <w:t>all identification</w:t>
      </w:r>
      <w:r w:rsidRPr="00AF494B">
        <w:rPr>
          <w:sz w:val="22"/>
          <w:szCs w:val="22"/>
          <w:lang w:val="en-GB"/>
        </w:rPr>
        <w:t xml:space="preserve"> in the file is removed. </w:t>
      </w:r>
    </w:p>
    <w:p w14:paraId="2C5B4ADD" w14:textId="77777777" w:rsidR="00CC07A8" w:rsidRPr="00AF494B" w:rsidRDefault="00CC07A8" w:rsidP="00015A6E">
      <w:pPr>
        <w:pStyle w:val="Default"/>
        <w:jc w:val="both"/>
        <w:rPr>
          <w:sz w:val="22"/>
          <w:szCs w:val="22"/>
          <w:lang w:val="en-GB"/>
        </w:rPr>
      </w:pPr>
    </w:p>
    <w:p w14:paraId="10FFEBB4" w14:textId="69D1E909" w:rsidR="007F7BD3" w:rsidRPr="00AF494B" w:rsidRDefault="00CC07A8" w:rsidP="00015A6E">
      <w:pPr>
        <w:pStyle w:val="Default"/>
        <w:jc w:val="both"/>
        <w:rPr>
          <w:sz w:val="22"/>
          <w:szCs w:val="22"/>
          <w:lang w:val="en-GB"/>
        </w:rPr>
      </w:pPr>
      <w:r w:rsidRPr="00AF494B">
        <w:rPr>
          <w:b/>
          <w:bCs/>
          <w:sz w:val="22"/>
          <w:szCs w:val="22"/>
          <w:u w:val="single"/>
          <w:lang w:val="en-GB"/>
        </w:rPr>
        <w:t>Application form for manuscript submission</w:t>
      </w:r>
      <w:r w:rsidRPr="00AF494B">
        <w:rPr>
          <w:b/>
          <w:bCs/>
          <w:sz w:val="22"/>
          <w:szCs w:val="22"/>
          <w:lang w:val="en-GB"/>
        </w:rPr>
        <w:t xml:space="preserve"> </w:t>
      </w:r>
      <w:r w:rsidRPr="00AF494B">
        <w:rPr>
          <w:sz w:val="22"/>
          <w:szCs w:val="22"/>
          <w:lang w:val="en-GB"/>
        </w:rPr>
        <w:t>contains several parts</w:t>
      </w:r>
      <w:r w:rsidR="007F7BD3" w:rsidRPr="00AF494B">
        <w:rPr>
          <w:sz w:val="22"/>
          <w:szCs w:val="22"/>
          <w:lang w:val="en-GB"/>
        </w:rPr>
        <w:t>:</w:t>
      </w:r>
    </w:p>
    <w:p w14:paraId="3CBE70FB" w14:textId="411D02C4" w:rsidR="00CC07A8" w:rsidRPr="00AF494B" w:rsidRDefault="00CC07A8" w:rsidP="00015A6E">
      <w:pPr>
        <w:pStyle w:val="Default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 </w:t>
      </w:r>
    </w:p>
    <w:p w14:paraId="71010F6B" w14:textId="33DE2BEA" w:rsidR="00CC07A8" w:rsidRPr="00AF494B" w:rsidRDefault="00CC07A8" w:rsidP="00015A6E">
      <w:pPr>
        <w:pStyle w:val="Default"/>
        <w:numPr>
          <w:ilvl w:val="0"/>
          <w:numId w:val="13"/>
        </w:numPr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 first part comprises the </w:t>
      </w:r>
      <w:r w:rsidRPr="00AF494B">
        <w:rPr>
          <w:sz w:val="22"/>
          <w:szCs w:val="22"/>
          <w:u w:val="single"/>
          <w:lang w:val="en-GB"/>
        </w:rPr>
        <w:t>title</w:t>
      </w:r>
      <w:r w:rsidR="007F7BD3" w:rsidRPr="00AF494B">
        <w:rPr>
          <w:sz w:val="22"/>
          <w:szCs w:val="22"/>
          <w:lang w:val="en-GB"/>
        </w:rPr>
        <w:t xml:space="preserve"> (maximum 15 words)</w:t>
      </w:r>
      <w:r w:rsidRPr="00AF494B">
        <w:rPr>
          <w:sz w:val="22"/>
          <w:szCs w:val="22"/>
          <w:lang w:val="en-GB"/>
        </w:rPr>
        <w:t xml:space="preserve">, </w:t>
      </w:r>
      <w:r w:rsidRPr="00AF494B">
        <w:rPr>
          <w:sz w:val="22"/>
          <w:szCs w:val="22"/>
          <w:u w:val="single"/>
          <w:lang w:val="en-GB"/>
        </w:rPr>
        <w:t>abstract</w:t>
      </w:r>
      <w:r w:rsidR="004E4E6D" w:rsidRPr="00AF494B">
        <w:rPr>
          <w:sz w:val="22"/>
          <w:szCs w:val="22"/>
          <w:lang w:val="en-GB"/>
        </w:rPr>
        <w:t xml:space="preserve"> (250–300 words)</w:t>
      </w:r>
      <w:r w:rsidRPr="00AF494B">
        <w:rPr>
          <w:sz w:val="22"/>
          <w:szCs w:val="22"/>
          <w:lang w:val="en-GB"/>
        </w:rPr>
        <w:t xml:space="preserve">, and the </w:t>
      </w:r>
      <w:r w:rsidRPr="00AF494B">
        <w:rPr>
          <w:sz w:val="22"/>
          <w:szCs w:val="22"/>
          <w:u w:val="single"/>
          <w:lang w:val="en-GB"/>
        </w:rPr>
        <w:t>keywords</w:t>
      </w:r>
      <w:r w:rsidR="004E4E6D" w:rsidRPr="00AF494B">
        <w:rPr>
          <w:sz w:val="22"/>
          <w:szCs w:val="22"/>
          <w:lang w:val="en-GB"/>
        </w:rPr>
        <w:t xml:space="preserve"> (3–5 words)</w:t>
      </w:r>
      <w:r w:rsidRPr="00AF494B">
        <w:rPr>
          <w:sz w:val="22"/>
          <w:szCs w:val="22"/>
          <w:lang w:val="en-GB"/>
        </w:rPr>
        <w:t xml:space="preserve">. </w:t>
      </w:r>
      <w:r w:rsidR="004E4E6D" w:rsidRPr="00AF494B">
        <w:rPr>
          <w:sz w:val="22"/>
          <w:szCs w:val="22"/>
          <w:lang w:val="en-GB"/>
        </w:rPr>
        <w:t xml:space="preserve">The Abstract should state briefly the background and aim(s) of the research, </w:t>
      </w:r>
      <w:r w:rsidR="007966D9">
        <w:rPr>
          <w:sz w:val="22"/>
          <w:szCs w:val="22"/>
          <w:lang w:val="en-GB"/>
        </w:rPr>
        <w:t xml:space="preserve">and describe in brief </w:t>
      </w:r>
      <w:r w:rsidR="004E4E6D" w:rsidRPr="00AF494B">
        <w:rPr>
          <w:sz w:val="22"/>
          <w:szCs w:val="22"/>
          <w:lang w:val="en-GB"/>
        </w:rPr>
        <w:t xml:space="preserve">the </w:t>
      </w:r>
      <w:r w:rsidR="007966D9">
        <w:rPr>
          <w:sz w:val="22"/>
          <w:szCs w:val="22"/>
          <w:lang w:val="en-GB"/>
        </w:rPr>
        <w:t xml:space="preserve">method, </w:t>
      </w:r>
      <w:r w:rsidR="004E4E6D" w:rsidRPr="00AF494B">
        <w:rPr>
          <w:sz w:val="22"/>
          <w:szCs w:val="22"/>
          <w:lang w:val="en-GB"/>
        </w:rPr>
        <w:t xml:space="preserve">results and conclusions. </w:t>
      </w:r>
      <w:r w:rsidR="007966D9">
        <w:rPr>
          <w:sz w:val="22"/>
          <w:szCs w:val="22"/>
          <w:lang w:val="en-GB"/>
        </w:rPr>
        <w:t>The</w:t>
      </w:r>
      <w:r w:rsidR="007966D9" w:rsidRPr="00AF494B">
        <w:rPr>
          <w:sz w:val="22"/>
          <w:szCs w:val="22"/>
          <w:lang w:val="en-GB"/>
        </w:rPr>
        <w:t xml:space="preserve"> </w:t>
      </w:r>
      <w:r w:rsidR="004E4E6D" w:rsidRPr="00AF494B">
        <w:rPr>
          <w:sz w:val="22"/>
          <w:szCs w:val="22"/>
          <w:lang w:val="en-GB"/>
        </w:rPr>
        <w:t xml:space="preserve">abstract is often presented separately from the article, so it must be able to stand alone. References should be avoided, but if essential, then cite the author(s) and year(s). </w:t>
      </w:r>
      <w:r w:rsidR="007966D9">
        <w:rPr>
          <w:sz w:val="22"/>
          <w:szCs w:val="22"/>
          <w:lang w:val="en-GB"/>
        </w:rPr>
        <w:t>In addition,</w:t>
      </w:r>
      <w:r w:rsidR="004E4E6D" w:rsidRPr="00AF494B">
        <w:rPr>
          <w:sz w:val="22"/>
          <w:szCs w:val="22"/>
          <w:lang w:val="en-GB"/>
        </w:rPr>
        <w:t xml:space="preserve"> non-standard or uncommon abbreviations should be avoided, but if essential</w:t>
      </w:r>
      <w:r w:rsidR="007966D9">
        <w:rPr>
          <w:sz w:val="22"/>
          <w:szCs w:val="22"/>
          <w:lang w:val="en-GB"/>
        </w:rPr>
        <w:t>,</w:t>
      </w:r>
      <w:r w:rsidR="004E4E6D" w:rsidRPr="00AF494B">
        <w:rPr>
          <w:sz w:val="22"/>
          <w:szCs w:val="22"/>
          <w:lang w:val="en-GB"/>
        </w:rPr>
        <w:t xml:space="preserve"> they must be defined at their first mention in the abstract itself.</w:t>
      </w:r>
    </w:p>
    <w:p w14:paraId="2FC1805B" w14:textId="47898664" w:rsidR="005F5625" w:rsidRPr="00AF494B" w:rsidRDefault="004E4E6D" w:rsidP="00015A6E">
      <w:pPr>
        <w:pStyle w:val="Default"/>
        <w:numPr>
          <w:ilvl w:val="0"/>
          <w:numId w:val="13"/>
        </w:numPr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>The second part comprises the d</w:t>
      </w:r>
      <w:r w:rsidR="005F5625" w:rsidRPr="00AF494B">
        <w:rPr>
          <w:sz w:val="22"/>
          <w:szCs w:val="22"/>
          <w:lang w:val="en-GB"/>
        </w:rPr>
        <w:t xml:space="preserve">etails about </w:t>
      </w:r>
      <w:r w:rsidR="005F5625" w:rsidRPr="00AF494B">
        <w:rPr>
          <w:sz w:val="22"/>
          <w:szCs w:val="22"/>
          <w:u w:val="single"/>
          <w:lang w:val="en-GB"/>
        </w:rPr>
        <w:t>the corresponding author</w:t>
      </w:r>
      <w:r w:rsidRPr="00AF494B">
        <w:rPr>
          <w:sz w:val="22"/>
          <w:szCs w:val="22"/>
          <w:lang w:val="en-GB"/>
        </w:rPr>
        <w:t xml:space="preserve"> and </w:t>
      </w:r>
      <w:r w:rsidRPr="00AF494B">
        <w:rPr>
          <w:sz w:val="22"/>
          <w:szCs w:val="22"/>
          <w:u w:val="single"/>
          <w:lang w:val="en-GB"/>
        </w:rPr>
        <w:t>acknowledgements</w:t>
      </w:r>
      <w:r w:rsidR="0015101C" w:rsidRPr="00AF494B">
        <w:rPr>
          <w:sz w:val="22"/>
          <w:szCs w:val="22"/>
          <w:lang w:val="en-GB"/>
        </w:rPr>
        <w:t xml:space="preserve"> (if applicable)</w:t>
      </w:r>
      <w:r w:rsidR="005F5625" w:rsidRPr="00AF494B">
        <w:rPr>
          <w:sz w:val="22"/>
          <w:szCs w:val="22"/>
          <w:lang w:val="en-GB"/>
        </w:rPr>
        <w:t xml:space="preserve">. The corresponding author should be only one person who will be in contact with the Editorial Board. </w:t>
      </w:r>
    </w:p>
    <w:p w14:paraId="5D260F06" w14:textId="138BC8F9" w:rsidR="000E7BBB" w:rsidRDefault="004E4E6D" w:rsidP="00015A6E">
      <w:pPr>
        <w:pStyle w:val="Default"/>
        <w:numPr>
          <w:ilvl w:val="0"/>
          <w:numId w:val="13"/>
        </w:numPr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 </w:t>
      </w:r>
      <w:r w:rsidR="000E7BBB">
        <w:rPr>
          <w:sz w:val="22"/>
          <w:szCs w:val="22"/>
          <w:lang w:val="en-GB"/>
        </w:rPr>
        <w:t>third</w:t>
      </w:r>
      <w:r w:rsidR="000E7BBB" w:rsidRPr="00AF494B">
        <w:rPr>
          <w:sz w:val="22"/>
          <w:szCs w:val="22"/>
          <w:lang w:val="en-GB"/>
        </w:rPr>
        <w:t xml:space="preserve"> </w:t>
      </w:r>
      <w:r w:rsidRPr="00AF494B">
        <w:rPr>
          <w:sz w:val="22"/>
          <w:szCs w:val="22"/>
          <w:lang w:val="en-GB"/>
        </w:rPr>
        <w:t>part contains</w:t>
      </w:r>
      <w:r w:rsidR="000638BC">
        <w:rPr>
          <w:sz w:val="22"/>
          <w:szCs w:val="22"/>
          <w:lang w:val="en-GB"/>
        </w:rPr>
        <w:t xml:space="preserve"> the</w:t>
      </w:r>
      <w:r w:rsidRPr="00AF494B">
        <w:rPr>
          <w:sz w:val="22"/>
          <w:szCs w:val="22"/>
          <w:lang w:val="en-GB"/>
        </w:rPr>
        <w:t xml:space="preserve"> </w:t>
      </w:r>
      <w:r w:rsidRPr="00AF494B">
        <w:rPr>
          <w:sz w:val="22"/>
          <w:szCs w:val="22"/>
          <w:u w:val="single"/>
          <w:lang w:val="en-GB"/>
        </w:rPr>
        <w:t>l</w:t>
      </w:r>
      <w:r w:rsidR="00CC07A8" w:rsidRPr="00AF494B">
        <w:rPr>
          <w:sz w:val="22"/>
          <w:szCs w:val="22"/>
          <w:u w:val="single"/>
          <w:lang w:val="en-GB"/>
        </w:rPr>
        <w:t>ist of all authors</w:t>
      </w:r>
      <w:r w:rsidR="00CC07A8" w:rsidRPr="00AF494B">
        <w:rPr>
          <w:sz w:val="22"/>
          <w:szCs w:val="22"/>
          <w:lang w:val="en-GB"/>
        </w:rPr>
        <w:t xml:space="preserve"> (including the corresponding </w:t>
      </w:r>
      <w:r w:rsidR="009C4B93" w:rsidRPr="00AF494B">
        <w:rPr>
          <w:sz w:val="22"/>
          <w:szCs w:val="22"/>
          <w:lang w:val="en-GB"/>
        </w:rPr>
        <w:t>author</w:t>
      </w:r>
      <w:r w:rsidR="00CC07A8" w:rsidRPr="00AF494B">
        <w:rPr>
          <w:sz w:val="22"/>
          <w:szCs w:val="22"/>
          <w:lang w:val="en-GB"/>
        </w:rPr>
        <w:t xml:space="preserve">) listed in the order of appearance of the authorship. At least one author should be marked as a </w:t>
      </w:r>
      <w:r w:rsidR="00CC07A8" w:rsidRPr="00AF494B">
        <w:rPr>
          <w:sz w:val="22"/>
          <w:szCs w:val="22"/>
          <w:u w:val="single"/>
          <w:lang w:val="en-GB"/>
        </w:rPr>
        <w:t>possible reviewer</w:t>
      </w:r>
      <w:r w:rsidR="00CC07A8" w:rsidRPr="00AF494B">
        <w:rPr>
          <w:sz w:val="22"/>
          <w:szCs w:val="22"/>
          <w:lang w:val="en-GB"/>
        </w:rPr>
        <w:t xml:space="preserve"> for other manuscripts submitted to the Selected Proceedings in the field of their expertise. </w:t>
      </w:r>
    </w:p>
    <w:p w14:paraId="37783DE6" w14:textId="6923CB92" w:rsidR="00CC07A8" w:rsidRPr="00AF494B" w:rsidRDefault="000E7BBB" w:rsidP="00015A6E">
      <w:pPr>
        <w:pStyle w:val="Default"/>
        <w:numPr>
          <w:ilvl w:val="0"/>
          <w:numId w:val="13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final part </w:t>
      </w:r>
      <w:r w:rsidR="004E4E6D" w:rsidRPr="00AF494B">
        <w:rPr>
          <w:sz w:val="22"/>
          <w:szCs w:val="22"/>
          <w:lang w:val="en-GB"/>
        </w:rPr>
        <w:t xml:space="preserve">contains the </w:t>
      </w:r>
      <w:r w:rsidR="004E4E6D" w:rsidRPr="000E7BBB">
        <w:rPr>
          <w:sz w:val="22"/>
          <w:szCs w:val="22"/>
          <w:u w:val="single"/>
          <w:lang w:val="en-GB"/>
        </w:rPr>
        <w:t xml:space="preserve">list </w:t>
      </w:r>
      <w:r w:rsidR="00CC07A8" w:rsidRPr="000E7BBB">
        <w:rPr>
          <w:sz w:val="22"/>
          <w:szCs w:val="22"/>
          <w:u w:val="single"/>
          <w:lang w:val="en-GB"/>
        </w:rPr>
        <w:t xml:space="preserve">of </w:t>
      </w:r>
      <w:r w:rsidR="00FB7B28">
        <w:rPr>
          <w:sz w:val="22"/>
          <w:szCs w:val="22"/>
          <w:u w:val="single"/>
          <w:lang w:val="en-GB"/>
        </w:rPr>
        <w:t>potential</w:t>
      </w:r>
      <w:r w:rsidR="00CC07A8" w:rsidRPr="000E7BBB">
        <w:rPr>
          <w:sz w:val="22"/>
          <w:szCs w:val="22"/>
          <w:u w:val="single"/>
          <w:lang w:val="en-GB"/>
        </w:rPr>
        <w:t xml:space="preserve"> reviewers</w:t>
      </w:r>
      <w:r w:rsidR="00CC07A8" w:rsidRPr="00AF494B">
        <w:rPr>
          <w:sz w:val="22"/>
          <w:szCs w:val="22"/>
          <w:lang w:val="en-GB"/>
        </w:rPr>
        <w:t xml:space="preserve"> for the </w:t>
      </w:r>
      <w:r w:rsidR="004E4E6D" w:rsidRPr="00AF494B">
        <w:rPr>
          <w:sz w:val="22"/>
          <w:szCs w:val="22"/>
          <w:lang w:val="en-GB"/>
        </w:rPr>
        <w:t xml:space="preserve">submitted </w:t>
      </w:r>
      <w:r w:rsidR="00CC07A8" w:rsidRPr="00AF494B">
        <w:rPr>
          <w:sz w:val="22"/>
          <w:szCs w:val="22"/>
          <w:lang w:val="en-GB"/>
        </w:rPr>
        <w:t xml:space="preserve">manuscript. This is a </w:t>
      </w:r>
      <w:r w:rsidR="00F2664A">
        <w:rPr>
          <w:sz w:val="22"/>
          <w:szCs w:val="22"/>
          <w:lang w:val="en-GB"/>
        </w:rPr>
        <w:t>mandatory</w:t>
      </w:r>
      <w:r w:rsidR="00CC07A8" w:rsidRPr="00AF494B">
        <w:rPr>
          <w:sz w:val="22"/>
          <w:szCs w:val="22"/>
          <w:lang w:val="en-GB"/>
        </w:rPr>
        <w:t xml:space="preserve"> part of the Application Form</w:t>
      </w:r>
      <w:r>
        <w:rPr>
          <w:sz w:val="22"/>
          <w:szCs w:val="22"/>
          <w:lang w:val="en-GB"/>
        </w:rPr>
        <w:t>, in</w:t>
      </w:r>
      <w:r w:rsidR="00CC07A8" w:rsidRPr="00AF494B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which</w:t>
      </w:r>
      <w:r w:rsidR="00CC07A8" w:rsidRPr="00AF494B">
        <w:rPr>
          <w:sz w:val="22"/>
          <w:szCs w:val="22"/>
          <w:lang w:val="en-GB"/>
        </w:rPr>
        <w:t xml:space="preserve"> two </w:t>
      </w:r>
      <w:r w:rsidR="00F2664A">
        <w:rPr>
          <w:sz w:val="22"/>
          <w:szCs w:val="22"/>
          <w:lang w:val="en-GB"/>
        </w:rPr>
        <w:t>potential</w:t>
      </w:r>
      <w:r w:rsidR="00CC07A8" w:rsidRPr="00AF494B">
        <w:rPr>
          <w:sz w:val="22"/>
          <w:szCs w:val="22"/>
          <w:lang w:val="en-GB"/>
        </w:rPr>
        <w:t xml:space="preserve"> reviewers </w:t>
      </w:r>
      <w:r>
        <w:rPr>
          <w:sz w:val="22"/>
          <w:szCs w:val="22"/>
          <w:lang w:val="en-GB"/>
        </w:rPr>
        <w:t xml:space="preserve">for the manuscript </w:t>
      </w:r>
      <w:r w:rsidR="00CC07A8" w:rsidRPr="00AF494B">
        <w:rPr>
          <w:sz w:val="22"/>
          <w:szCs w:val="22"/>
          <w:lang w:val="en-GB"/>
        </w:rPr>
        <w:t xml:space="preserve">should be listed. The authors are </w:t>
      </w:r>
      <w:r w:rsidR="00FB3B45" w:rsidRPr="00AF494B">
        <w:rPr>
          <w:sz w:val="22"/>
          <w:szCs w:val="22"/>
          <w:lang w:val="en-GB"/>
        </w:rPr>
        <w:t xml:space="preserve">kindly </w:t>
      </w:r>
      <w:r w:rsidR="005B7208" w:rsidRPr="00AF494B">
        <w:rPr>
          <w:sz w:val="22"/>
          <w:szCs w:val="22"/>
          <w:lang w:val="en-GB"/>
        </w:rPr>
        <w:t>requested</w:t>
      </w:r>
      <w:r w:rsidR="00CC07A8" w:rsidRPr="00AF494B">
        <w:rPr>
          <w:sz w:val="22"/>
          <w:szCs w:val="22"/>
          <w:lang w:val="en-GB"/>
        </w:rPr>
        <w:t xml:space="preserve"> not to contact the reviewers themselve</w:t>
      </w:r>
      <w:r w:rsidR="004E4E6D" w:rsidRPr="00AF494B">
        <w:rPr>
          <w:sz w:val="22"/>
          <w:szCs w:val="22"/>
          <w:lang w:val="en-GB"/>
        </w:rPr>
        <w:t>s.</w:t>
      </w:r>
    </w:p>
    <w:p w14:paraId="1AEB851C" w14:textId="77777777" w:rsidR="00CC07A8" w:rsidRPr="00AF494B" w:rsidRDefault="00CC07A8" w:rsidP="00CC07A8">
      <w:pPr>
        <w:pStyle w:val="Default"/>
        <w:rPr>
          <w:sz w:val="22"/>
          <w:szCs w:val="22"/>
          <w:lang w:val="en-GB"/>
        </w:rPr>
      </w:pPr>
    </w:p>
    <w:p w14:paraId="585E53DE" w14:textId="4FE5187B" w:rsidR="00CC07A8" w:rsidRPr="00F50205" w:rsidRDefault="00A62ED4" w:rsidP="00D50189">
      <w:pPr>
        <w:pStyle w:val="Default"/>
        <w:jc w:val="center"/>
        <w:rPr>
          <w:b/>
          <w:bCs/>
          <w:sz w:val="26"/>
          <w:szCs w:val="26"/>
          <w:lang w:val="en-GB"/>
        </w:rPr>
      </w:pPr>
      <w:r w:rsidRPr="00F50205">
        <w:rPr>
          <w:b/>
          <w:bCs/>
          <w:sz w:val="26"/>
          <w:szCs w:val="26"/>
          <w:lang w:val="en-GB"/>
        </w:rPr>
        <w:t xml:space="preserve">Guidelines for </w:t>
      </w:r>
      <w:r w:rsidR="00581CD5">
        <w:rPr>
          <w:b/>
          <w:bCs/>
          <w:sz w:val="26"/>
          <w:szCs w:val="26"/>
          <w:lang w:val="en-GB"/>
        </w:rPr>
        <w:t xml:space="preserve">the </w:t>
      </w:r>
      <w:r w:rsidR="00CC07A8" w:rsidRPr="00F50205">
        <w:rPr>
          <w:b/>
          <w:bCs/>
          <w:sz w:val="26"/>
          <w:szCs w:val="26"/>
          <w:lang w:val="en-GB"/>
        </w:rPr>
        <w:t>Manuscript</w:t>
      </w:r>
    </w:p>
    <w:p w14:paraId="57A163B8" w14:textId="77777777" w:rsidR="00D50189" w:rsidRPr="00AF494B" w:rsidRDefault="00D50189" w:rsidP="00CC07A8">
      <w:pPr>
        <w:pStyle w:val="Default"/>
        <w:rPr>
          <w:sz w:val="22"/>
          <w:szCs w:val="22"/>
          <w:u w:val="single"/>
          <w:lang w:val="en-GB"/>
        </w:rPr>
      </w:pPr>
    </w:p>
    <w:p w14:paraId="6420D4DF" w14:textId="77777777" w:rsidR="0002797F" w:rsidRPr="007C36E2" w:rsidRDefault="00CC07A8" w:rsidP="0002797F">
      <w:pPr>
        <w:pStyle w:val="Default"/>
        <w:numPr>
          <w:ilvl w:val="0"/>
          <w:numId w:val="2"/>
        </w:numPr>
        <w:spacing w:after="157"/>
        <w:jc w:val="both"/>
        <w:rPr>
          <w:sz w:val="22"/>
          <w:szCs w:val="22"/>
          <w:lang w:val="en-GB"/>
        </w:rPr>
      </w:pPr>
      <w:r w:rsidRPr="007C36E2">
        <w:rPr>
          <w:sz w:val="22"/>
          <w:szCs w:val="22"/>
          <w:lang w:val="en-GB"/>
        </w:rPr>
        <w:t xml:space="preserve">The maximum </w:t>
      </w:r>
      <w:r w:rsidRPr="007C36E2">
        <w:rPr>
          <w:b/>
          <w:bCs/>
          <w:sz w:val="22"/>
          <w:szCs w:val="22"/>
          <w:lang w:val="en-GB"/>
        </w:rPr>
        <w:t xml:space="preserve">length </w:t>
      </w:r>
      <w:r w:rsidRPr="007C36E2">
        <w:rPr>
          <w:sz w:val="22"/>
          <w:szCs w:val="22"/>
          <w:lang w:val="en-GB"/>
        </w:rPr>
        <w:t xml:space="preserve">of the manuscript is </w:t>
      </w:r>
      <w:r w:rsidR="00FE33C5" w:rsidRPr="007C36E2">
        <w:rPr>
          <w:sz w:val="22"/>
          <w:szCs w:val="22"/>
          <w:lang w:val="en-GB"/>
        </w:rPr>
        <w:t>50</w:t>
      </w:r>
      <w:r w:rsidRPr="007C36E2">
        <w:rPr>
          <w:sz w:val="22"/>
          <w:szCs w:val="22"/>
          <w:lang w:val="en-GB"/>
        </w:rPr>
        <w:t xml:space="preserve">00 words </w:t>
      </w:r>
      <w:r w:rsidR="001D1FE8" w:rsidRPr="007C36E2">
        <w:rPr>
          <w:sz w:val="22"/>
          <w:szCs w:val="22"/>
          <w:lang w:val="en-GB"/>
        </w:rPr>
        <w:t>(</w:t>
      </w:r>
      <w:r w:rsidR="00FE33C5" w:rsidRPr="007C36E2">
        <w:rPr>
          <w:sz w:val="22"/>
          <w:szCs w:val="22"/>
          <w:lang w:val="en-GB"/>
        </w:rPr>
        <w:t>in</w:t>
      </w:r>
      <w:r w:rsidR="001D1FE8" w:rsidRPr="007C36E2">
        <w:rPr>
          <w:sz w:val="22"/>
          <w:szCs w:val="22"/>
          <w:lang w:val="en-GB"/>
        </w:rPr>
        <w:t xml:space="preserve">cluding </w:t>
      </w:r>
      <w:r w:rsidRPr="007C36E2">
        <w:rPr>
          <w:sz w:val="22"/>
          <w:szCs w:val="22"/>
          <w:lang w:val="en-GB"/>
        </w:rPr>
        <w:t xml:space="preserve">the References). </w:t>
      </w:r>
    </w:p>
    <w:p w14:paraId="2FC961B9" w14:textId="151D781C" w:rsidR="0002797F" w:rsidRDefault="00CC07A8" w:rsidP="0002797F">
      <w:pPr>
        <w:pStyle w:val="Default"/>
        <w:numPr>
          <w:ilvl w:val="0"/>
          <w:numId w:val="2"/>
        </w:numPr>
        <w:spacing w:after="157"/>
        <w:jc w:val="both"/>
        <w:rPr>
          <w:sz w:val="22"/>
          <w:szCs w:val="22"/>
          <w:lang w:val="en-GB"/>
        </w:rPr>
      </w:pPr>
      <w:r w:rsidRPr="0002797F">
        <w:rPr>
          <w:sz w:val="22"/>
          <w:szCs w:val="22"/>
          <w:lang w:val="en-GB"/>
        </w:rPr>
        <w:t xml:space="preserve">The </w:t>
      </w:r>
      <w:r w:rsidRPr="0002797F">
        <w:rPr>
          <w:b/>
          <w:bCs/>
          <w:sz w:val="22"/>
          <w:szCs w:val="22"/>
          <w:lang w:val="en-GB"/>
        </w:rPr>
        <w:t xml:space="preserve">Abstract </w:t>
      </w:r>
      <w:r w:rsidR="005F5625" w:rsidRPr="0002797F">
        <w:rPr>
          <w:sz w:val="22"/>
          <w:szCs w:val="22"/>
          <w:lang w:val="en-GB"/>
        </w:rPr>
        <w:t>should have 250</w:t>
      </w:r>
      <w:r w:rsidR="00A62ED4" w:rsidRPr="0002797F">
        <w:rPr>
          <w:sz w:val="22"/>
          <w:szCs w:val="22"/>
          <w:lang w:val="en-GB"/>
        </w:rPr>
        <w:t>-300 words and include the</w:t>
      </w:r>
      <w:r w:rsidR="007C36E2">
        <w:rPr>
          <w:sz w:val="22"/>
          <w:szCs w:val="22"/>
          <w:lang w:val="en-GB"/>
        </w:rPr>
        <w:t xml:space="preserve"> description of background and a</w:t>
      </w:r>
      <w:r w:rsidRPr="0002797F">
        <w:rPr>
          <w:sz w:val="22"/>
          <w:szCs w:val="22"/>
          <w:lang w:val="en-GB"/>
        </w:rPr>
        <w:t>im</w:t>
      </w:r>
      <w:r w:rsidR="00417BC9">
        <w:rPr>
          <w:sz w:val="22"/>
          <w:szCs w:val="22"/>
          <w:lang w:val="en-GB"/>
        </w:rPr>
        <w:t>(s)</w:t>
      </w:r>
      <w:r w:rsidR="007C36E2">
        <w:rPr>
          <w:sz w:val="22"/>
          <w:szCs w:val="22"/>
          <w:lang w:val="en-GB"/>
        </w:rPr>
        <w:t>, method, results, and c</w:t>
      </w:r>
      <w:r w:rsidRPr="0002797F">
        <w:rPr>
          <w:sz w:val="22"/>
          <w:szCs w:val="22"/>
          <w:lang w:val="en-GB"/>
        </w:rPr>
        <w:t>onclusion</w:t>
      </w:r>
      <w:r w:rsidR="007C36E2">
        <w:rPr>
          <w:sz w:val="22"/>
          <w:szCs w:val="22"/>
          <w:lang w:val="en-GB"/>
        </w:rPr>
        <w:t>s</w:t>
      </w:r>
      <w:r w:rsidRPr="0002797F">
        <w:rPr>
          <w:sz w:val="22"/>
          <w:szCs w:val="22"/>
          <w:lang w:val="en-GB"/>
        </w:rPr>
        <w:t>. The abstract should be followed with 3-5 keywords. (Make sure it is the s</w:t>
      </w:r>
      <w:r w:rsidR="00510710" w:rsidRPr="0002797F">
        <w:rPr>
          <w:sz w:val="22"/>
          <w:szCs w:val="22"/>
          <w:lang w:val="en-GB"/>
        </w:rPr>
        <w:t>ame as in the Application Form).</w:t>
      </w:r>
    </w:p>
    <w:p w14:paraId="1E464326" w14:textId="0784031F" w:rsidR="0002797F" w:rsidRDefault="00CC07A8" w:rsidP="0002797F">
      <w:pPr>
        <w:pStyle w:val="Default"/>
        <w:numPr>
          <w:ilvl w:val="0"/>
          <w:numId w:val="2"/>
        </w:numPr>
        <w:spacing w:after="157"/>
        <w:jc w:val="both"/>
        <w:rPr>
          <w:sz w:val="22"/>
          <w:szCs w:val="22"/>
          <w:lang w:val="en-GB"/>
        </w:rPr>
      </w:pPr>
      <w:r w:rsidRPr="0002797F">
        <w:rPr>
          <w:b/>
          <w:bCs/>
          <w:sz w:val="22"/>
          <w:szCs w:val="22"/>
          <w:lang w:val="en-GB"/>
        </w:rPr>
        <w:t xml:space="preserve">Manuscript sections </w:t>
      </w:r>
      <w:r w:rsidR="001D1FE8" w:rsidRPr="0002797F">
        <w:rPr>
          <w:sz w:val="22"/>
          <w:szCs w:val="22"/>
          <w:lang w:val="en-GB"/>
        </w:rPr>
        <w:t>should include</w:t>
      </w:r>
      <w:r w:rsidRPr="0002797F">
        <w:rPr>
          <w:sz w:val="22"/>
          <w:szCs w:val="22"/>
          <w:lang w:val="en-GB"/>
        </w:rPr>
        <w:t>: Introductio</w:t>
      </w:r>
      <w:r w:rsidR="007C36E2">
        <w:rPr>
          <w:sz w:val="22"/>
          <w:szCs w:val="22"/>
          <w:lang w:val="en-GB"/>
        </w:rPr>
        <w:t xml:space="preserve">n, Method, Results, Discussion, </w:t>
      </w:r>
      <w:r w:rsidR="00510710" w:rsidRPr="0002797F">
        <w:rPr>
          <w:sz w:val="22"/>
          <w:szCs w:val="22"/>
          <w:lang w:val="en-GB"/>
        </w:rPr>
        <w:t>References.</w:t>
      </w:r>
    </w:p>
    <w:p w14:paraId="24C5C877" w14:textId="77777777" w:rsidR="0002797F" w:rsidRDefault="0002797F">
      <w:pPr>
        <w:rPr>
          <w:rFonts w:cs="Book Antiqua"/>
          <w:color w:val="000000"/>
          <w:lang w:val="en-GB"/>
        </w:rPr>
      </w:pPr>
      <w:r>
        <w:rPr>
          <w:lang w:val="en-GB"/>
        </w:rPr>
        <w:br w:type="page"/>
      </w:r>
    </w:p>
    <w:p w14:paraId="226EF2CA" w14:textId="2AB960DD" w:rsidR="00A62ED4" w:rsidRPr="0002797F" w:rsidRDefault="00CC07A8" w:rsidP="0002797F">
      <w:pPr>
        <w:pStyle w:val="Default"/>
        <w:numPr>
          <w:ilvl w:val="0"/>
          <w:numId w:val="2"/>
        </w:numPr>
        <w:spacing w:after="157"/>
        <w:jc w:val="both"/>
        <w:rPr>
          <w:sz w:val="22"/>
          <w:szCs w:val="22"/>
          <w:lang w:val="en-GB"/>
        </w:rPr>
      </w:pPr>
      <w:r w:rsidRPr="0002797F">
        <w:rPr>
          <w:sz w:val="22"/>
          <w:szCs w:val="22"/>
          <w:lang w:val="en-GB"/>
        </w:rPr>
        <w:lastRenderedPageBreak/>
        <w:t xml:space="preserve">The manuscript can have up to five (5) </w:t>
      </w:r>
      <w:r w:rsidR="001D1FE8" w:rsidRPr="0002797F">
        <w:rPr>
          <w:b/>
          <w:bCs/>
          <w:sz w:val="22"/>
          <w:szCs w:val="22"/>
          <w:lang w:val="en-GB"/>
        </w:rPr>
        <w:t xml:space="preserve">tables and/or </w:t>
      </w:r>
      <w:r w:rsidRPr="0002797F">
        <w:rPr>
          <w:b/>
          <w:bCs/>
          <w:sz w:val="22"/>
          <w:szCs w:val="22"/>
          <w:lang w:val="en-GB"/>
        </w:rPr>
        <w:t>figures</w:t>
      </w:r>
      <w:r w:rsidRPr="0002797F">
        <w:rPr>
          <w:sz w:val="22"/>
          <w:szCs w:val="22"/>
          <w:lang w:val="en-GB"/>
        </w:rPr>
        <w:t xml:space="preserve">. </w:t>
      </w:r>
      <w:r w:rsidR="00DB30AA" w:rsidRPr="0002797F">
        <w:rPr>
          <w:sz w:val="22"/>
          <w:szCs w:val="22"/>
          <w:lang w:val="en-GB"/>
        </w:rPr>
        <w:t xml:space="preserve">Tables and figures should be used sparsely and should not duplicate the data presented in the text. </w:t>
      </w:r>
      <w:r w:rsidRPr="0002797F">
        <w:rPr>
          <w:sz w:val="22"/>
          <w:szCs w:val="22"/>
          <w:lang w:val="en-GB"/>
        </w:rPr>
        <w:t>Please make sure</w:t>
      </w:r>
      <w:r w:rsidR="00A62ED4" w:rsidRPr="0002797F">
        <w:rPr>
          <w:sz w:val="22"/>
          <w:szCs w:val="22"/>
          <w:lang w:val="en-GB"/>
        </w:rPr>
        <w:t>:</w:t>
      </w:r>
    </w:p>
    <w:p w14:paraId="37CB0C39" w14:textId="05B0E0BA" w:rsidR="00DB30AA" w:rsidRPr="00AF494B" w:rsidRDefault="00CC07A8" w:rsidP="00015A6E">
      <w:pPr>
        <w:pStyle w:val="Default"/>
        <w:numPr>
          <w:ilvl w:val="1"/>
          <w:numId w:val="12"/>
        </w:numPr>
        <w:ind w:left="1559" w:hanging="425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they are all numbered in order of appearance, </w:t>
      </w:r>
    </w:p>
    <w:p w14:paraId="49974611" w14:textId="1DA6EDBB" w:rsidR="00DB30AA" w:rsidRPr="00AF494B" w:rsidRDefault="00CC07A8" w:rsidP="00015A6E">
      <w:pPr>
        <w:pStyle w:val="Default"/>
        <w:numPr>
          <w:ilvl w:val="1"/>
          <w:numId w:val="12"/>
        </w:numPr>
        <w:ind w:left="1559" w:hanging="425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they all have titles and/or figure captions, </w:t>
      </w:r>
    </w:p>
    <w:p w14:paraId="670A0879" w14:textId="27FAF27B" w:rsidR="00DB30AA" w:rsidRPr="00AF494B" w:rsidRDefault="00CC07A8" w:rsidP="00015A6E">
      <w:pPr>
        <w:pStyle w:val="Default"/>
        <w:numPr>
          <w:ilvl w:val="1"/>
          <w:numId w:val="12"/>
        </w:numPr>
        <w:ind w:left="1559" w:hanging="425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they are self-explanatory, and </w:t>
      </w:r>
    </w:p>
    <w:p w14:paraId="1A95B4B8" w14:textId="77777777" w:rsidR="0002797F" w:rsidRDefault="00CC07A8" w:rsidP="0002797F">
      <w:pPr>
        <w:pStyle w:val="Default"/>
        <w:numPr>
          <w:ilvl w:val="1"/>
          <w:numId w:val="12"/>
        </w:numPr>
        <w:ind w:left="1559" w:hanging="425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they are referred to in the text. </w:t>
      </w:r>
    </w:p>
    <w:p w14:paraId="0118BE5C" w14:textId="77777777" w:rsidR="0002797F" w:rsidRDefault="0002797F" w:rsidP="0002797F">
      <w:pPr>
        <w:pStyle w:val="Default"/>
        <w:ind w:left="720"/>
        <w:jc w:val="both"/>
        <w:rPr>
          <w:sz w:val="22"/>
          <w:szCs w:val="22"/>
          <w:lang w:val="en-GB"/>
        </w:rPr>
      </w:pPr>
    </w:p>
    <w:p w14:paraId="55F9ECF0" w14:textId="20108D21" w:rsidR="0002797F" w:rsidRDefault="00A83F33" w:rsidP="0002797F">
      <w:pPr>
        <w:pStyle w:val="Default"/>
        <w:numPr>
          <w:ilvl w:val="0"/>
          <w:numId w:val="14"/>
        </w:numPr>
        <w:spacing w:after="240"/>
        <w:jc w:val="both"/>
        <w:rPr>
          <w:sz w:val="22"/>
          <w:szCs w:val="22"/>
          <w:lang w:val="en-GB"/>
        </w:rPr>
      </w:pPr>
      <w:r w:rsidRPr="00A83F33">
        <w:rPr>
          <w:sz w:val="22"/>
          <w:szCs w:val="22"/>
          <w:lang w:val="en-GB"/>
        </w:rPr>
        <w:t>Please insert all tables and figures at the appropriate places in the manuscript.</w:t>
      </w:r>
      <w:r>
        <w:rPr>
          <w:sz w:val="22"/>
          <w:szCs w:val="22"/>
          <w:lang w:val="en-GB"/>
        </w:rPr>
        <w:t xml:space="preserve"> </w:t>
      </w:r>
      <w:r w:rsidR="00CC07A8" w:rsidRPr="0002797F">
        <w:rPr>
          <w:sz w:val="22"/>
          <w:szCs w:val="22"/>
          <w:lang w:val="en-GB"/>
        </w:rPr>
        <w:t xml:space="preserve">Also, please attach a copy of figure(s) as a stand-alone file in .jpg or .tiff format. File name should be titled with figure number, title, and the author’s last name. </w:t>
      </w:r>
    </w:p>
    <w:p w14:paraId="176D2035" w14:textId="77777777" w:rsidR="0002797F" w:rsidRDefault="00CC07A8" w:rsidP="0002797F">
      <w:pPr>
        <w:pStyle w:val="Default"/>
        <w:numPr>
          <w:ilvl w:val="0"/>
          <w:numId w:val="14"/>
        </w:numPr>
        <w:spacing w:after="240"/>
        <w:jc w:val="both"/>
        <w:rPr>
          <w:sz w:val="22"/>
          <w:szCs w:val="22"/>
          <w:lang w:val="en-GB"/>
        </w:rPr>
      </w:pPr>
      <w:r w:rsidRPr="0002797F">
        <w:rPr>
          <w:sz w:val="22"/>
          <w:szCs w:val="22"/>
          <w:lang w:val="en-GB"/>
        </w:rPr>
        <w:t xml:space="preserve">Please avoid using footnotes. </w:t>
      </w:r>
    </w:p>
    <w:p w14:paraId="2D9321EE" w14:textId="0B6406FF" w:rsidR="0002797F" w:rsidRPr="0002797F" w:rsidRDefault="00CC07A8" w:rsidP="0002797F">
      <w:pPr>
        <w:pStyle w:val="Default"/>
        <w:numPr>
          <w:ilvl w:val="0"/>
          <w:numId w:val="14"/>
        </w:numPr>
        <w:spacing w:after="240"/>
        <w:jc w:val="both"/>
        <w:rPr>
          <w:sz w:val="22"/>
          <w:szCs w:val="22"/>
          <w:lang w:val="en-GB"/>
        </w:rPr>
      </w:pPr>
      <w:r w:rsidRPr="0002797F">
        <w:rPr>
          <w:sz w:val="22"/>
          <w:szCs w:val="22"/>
          <w:lang w:val="en-GB"/>
        </w:rPr>
        <w:t xml:space="preserve">Insert page numbers (at the bottom right side) and line numbers (on the left margin). </w:t>
      </w:r>
    </w:p>
    <w:p w14:paraId="6F69531B" w14:textId="20D1D989" w:rsidR="00CC07A8" w:rsidRPr="0002797F" w:rsidRDefault="00CC07A8" w:rsidP="0002797F">
      <w:pPr>
        <w:pStyle w:val="Default"/>
        <w:numPr>
          <w:ilvl w:val="0"/>
          <w:numId w:val="2"/>
        </w:numPr>
        <w:spacing w:after="240"/>
        <w:jc w:val="both"/>
        <w:rPr>
          <w:sz w:val="22"/>
          <w:szCs w:val="22"/>
          <w:lang w:val="en-GB"/>
        </w:rPr>
      </w:pPr>
      <w:r w:rsidRPr="0002797F">
        <w:rPr>
          <w:sz w:val="22"/>
          <w:szCs w:val="22"/>
          <w:lang w:val="en-GB"/>
        </w:rPr>
        <w:t xml:space="preserve">Use </w:t>
      </w:r>
      <w:r w:rsidRPr="0002797F">
        <w:rPr>
          <w:b/>
          <w:sz w:val="22"/>
          <w:szCs w:val="22"/>
          <w:lang w:val="en-GB"/>
        </w:rPr>
        <w:t>Times New Roman</w:t>
      </w:r>
      <w:r w:rsidRPr="0002797F">
        <w:rPr>
          <w:sz w:val="22"/>
          <w:szCs w:val="22"/>
          <w:lang w:val="en-GB"/>
        </w:rPr>
        <w:t xml:space="preserve"> </w:t>
      </w:r>
      <w:r w:rsidRPr="0002797F">
        <w:rPr>
          <w:b/>
          <w:sz w:val="22"/>
          <w:szCs w:val="22"/>
          <w:lang w:val="en-GB"/>
        </w:rPr>
        <w:t>font 12;</w:t>
      </w:r>
      <w:r w:rsidRPr="0002797F">
        <w:rPr>
          <w:sz w:val="22"/>
          <w:szCs w:val="22"/>
          <w:lang w:val="en-GB"/>
        </w:rPr>
        <w:t xml:space="preserve"> </w:t>
      </w:r>
      <w:r w:rsidRPr="0002797F">
        <w:rPr>
          <w:b/>
          <w:sz w:val="22"/>
          <w:szCs w:val="22"/>
          <w:lang w:val="en-GB"/>
        </w:rPr>
        <w:t>1.5 lines spacing</w:t>
      </w:r>
      <w:r w:rsidRPr="0002797F">
        <w:rPr>
          <w:sz w:val="22"/>
          <w:szCs w:val="22"/>
          <w:lang w:val="en-GB"/>
        </w:rPr>
        <w:t xml:space="preserve"> and </w:t>
      </w:r>
      <w:r w:rsidRPr="0002797F">
        <w:rPr>
          <w:b/>
          <w:sz w:val="22"/>
          <w:szCs w:val="22"/>
          <w:lang w:val="en-GB"/>
        </w:rPr>
        <w:t>justified</w:t>
      </w:r>
      <w:r w:rsidRPr="0002797F">
        <w:rPr>
          <w:sz w:val="22"/>
          <w:szCs w:val="22"/>
          <w:lang w:val="en-GB"/>
        </w:rPr>
        <w:t xml:space="preserve"> alignment. </w:t>
      </w:r>
    </w:p>
    <w:p w14:paraId="36A627D9" w14:textId="6134EAB1" w:rsidR="00CC07A8" w:rsidRPr="00AF494B" w:rsidRDefault="00CC07A8" w:rsidP="0002797F">
      <w:pPr>
        <w:pStyle w:val="Default"/>
        <w:numPr>
          <w:ilvl w:val="0"/>
          <w:numId w:val="2"/>
        </w:numPr>
        <w:spacing w:after="240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APA </w:t>
      </w:r>
      <w:r w:rsidR="00765578" w:rsidRPr="00AF494B">
        <w:rPr>
          <w:sz w:val="22"/>
          <w:szCs w:val="22"/>
          <w:lang w:val="en-GB"/>
        </w:rPr>
        <w:t xml:space="preserve">7 </w:t>
      </w:r>
      <w:r w:rsidRPr="00AF494B">
        <w:rPr>
          <w:sz w:val="22"/>
          <w:szCs w:val="22"/>
          <w:lang w:val="en-GB"/>
        </w:rPr>
        <w:t xml:space="preserve">style for manuscript preparation </w:t>
      </w:r>
      <w:r w:rsidR="00765578" w:rsidRPr="00AF494B">
        <w:rPr>
          <w:sz w:val="22"/>
          <w:szCs w:val="22"/>
          <w:lang w:val="en-GB"/>
        </w:rPr>
        <w:t>(Publication Manual of the American Psychological Association, 7th ed., 2020)</w:t>
      </w:r>
      <w:r w:rsidRPr="00AF494B">
        <w:rPr>
          <w:sz w:val="22"/>
          <w:szCs w:val="22"/>
          <w:lang w:val="en-GB"/>
        </w:rPr>
        <w:t xml:space="preserve"> should be followed, especially regarding the preparation of the tables and reference style. </w:t>
      </w:r>
    </w:p>
    <w:p w14:paraId="02B83DCE" w14:textId="77777777" w:rsidR="009102E7" w:rsidRPr="00AF494B" w:rsidRDefault="009102E7" w:rsidP="009102E7">
      <w:pPr>
        <w:pStyle w:val="Default"/>
        <w:rPr>
          <w:sz w:val="22"/>
          <w:szCs w:val="22"/>
          <w:lang w:val="en-GB"/>
        </w:rPr>
      </w:pPr>
    </w:p>
    <w:p w14:paraId="1F537F2F" w14:textId="03342691" w:rsidR="00CC07A8" w:rsidRPr="00AF494B" w:rsidRDefault="00CC07A8" w:rsidP="00015A6E">
      <w:pPr>
        <w:pStyle w:val="Default"/>
        <w:jc w:val="both"/>
        <w:rPr>
          <w:sz w:val="22"/>
          <w:szCs w:val="22"/>
          <w:lang w:val="en-GB"/>
        </w:rPr>
      </w:pPr>
      <w:r w:rsidRPr="00AF494B">
        <w:rPr>
          <w:sz w:val="22"/>
          <w:szCs w:val="22"/>
          <w:lang w:val="en-GB"/>
        </w:rPr>
        <w:t xml:space="preserve">Reference list examples: </w:t>
      </w:r>
    </w:p>
    <w:p w14:paraId="6142EF43" w14:textId="77777777" w:rsidR="00CC07A8" w:rsidRPr="00AF494B" w:rsidRDefault="00CC07A8" w:rsidP="00015A6E">
      <w:pPr>
        <w:pStyle w:val="Default"/>
        <w:jc w:val="both"/>
        <w:rPr>
          <w:sz w:val="22"/>
          <w:szCs w:val="22"/>
          <w:lang w:val="en-GB"/>
        </w:rPr>
      </w:pPr>
    </w:p>
    <w:p w14:paraId="5FE1B83A" w14:textId="77777777" w:rsidR="00CC07A8" w:rsidRPr="003C1226" w:rsidRDefault="00CC07A8" w:rsidP="00015A6E">
      <w:pPr>
        <w:pStyle w:val="Default"/>
        <w:jc w:val="both"/>
        <w:rPr>
          <w:sz w:val="22"/>
          <w:szCs w:val="22"/>
          <w:lang w:val="en-GB"/>
        </w:rPr>
      </w:pPr>
      <w:r w:rsidRPr="003C1226">
        <w:rPr>
          <w:b/>
          <w:bCs/>
          <w:i/>
          <w:iCs/>
          <w:sz w:val="22"/>
          <w:szCs w:val="22"/>
          <w:lang w:val="en-GB"/>
        </w:rPr>
        <w:t xml:space="preserve">Journal article: </w:t>
      </w:r>
    </w:p>
    <w:p w14:paraId="71656F92" w14:textId="73C1BA5F" w:rsidR="00CC07A8" w:rsidRPr="003C1226" w:rsidRDefault="00CC07A8" w:rsidP="00015A6E">
      <w:pPr>
        <w:pStyle w:val="Default"/>
        <w:ind w:left="567" w:hanging="567"/>
        <w:jc w:val="both"/>
        <w:rPr>
          <w:sz w:val="22"/>
          <w:szCs w:val="22"/>
          <w:lang w:val="en-GB"/>
        </w:rPr>
      </w:pPr>
      <w:r w:rsidRPr="003C1226">
        <w:rPr>
          <w:sz w:val="22"/>
          <w:szCs w:val="22"/>
          <w:lang w:val="en-GB"/>
        </w:rPr>
        <w:t xml:space="preserve">Paap, K. R., &amp; Greenberg, Z. I. (2013). There is no coherent evidence for a bilingual advantage in executive processing. </w:t>
      </w:r>
      <w:r w:rsidRPr="003C1226">
        <w:rPr>
          <w:i/>
          <w:iCs/>
          <w:sz w:val="22"/>
          <w:szCs w:val="22"/>
          <w:lang w:val="en-GB"/>
        </w:rPr>
        <w:t>Cognitive Psychology, 66</w:t>
      </w:r>
      <w:r w:rsidRPr="003C1226">
        <w:rPr>
          <w:sz w:val="22"/>
          <w:szCs w:val="22"/>
          <w:lang w:val="en-GB"/>
        </w:rPr>
        <w:t>(2), 232-258.</w:t>
      </w:r>
      <w:r w:rsidR="00151CAB" w:rsidRPr="003C1226">
        <w:rPr>
          <w:sz w:val="22"/>
          <w:szCs w:val="22"/>
          <w:lang w:val="en-GB"/>
        </w:rPr>
        <w:t xml:space="preserve"> h</w:t>
      </w:r>
      <w:r w:rsidR="007657A6" w:rsidRPr="003C1226">
        <w:rPr>
          <w:sz w:val="22"/>
          <w:szCs w:val="22"/>
          <w:lang w:val="en-GB"/>
        </w:rPr>
        <w:t>ttps://doi.org/</w:t>
      </w:r>
      <w:r w:rsidRPr="003C1226">
        <w:rPr>
          <w:sz w:val="22"/>
          <w:szCs w:val="22"/>
          <w:lang w:val="en-GB"/>
        </w:rPr>
        <w:t xml:space="preserve">10.1016/j.cogpsych.2012.12.002 </w:t>
      </w:r>
    </w:p>
    <w:p w14:paraId="5B762075" w14:textId="77777777" w:rsidR="00C828F2" w:rsidRPr="003C1226" w:rsidRDefault="00C828F2" w:rsidP="00015A6E">
      <w:pPr>
        <w:pStyle w:val="Default"/>
        <w:jc w:val="both"/>
        <w:rPr>
          <w:b/>
          <w:bCs/>
          <w:i/>
          <w:iCs/>
          <w:sz w:val="22"/>
          <w:szCs w:val="22"/>
          <w:lang w:val="en-GB"/>
        </w:rPr>
      </w:pPr>
    </w:p>
    <w:p w14:paraId="5DC82269" w14:textId="77777777" w:rsidR="00CC07A8" w:rsidRPr="003C1226" w:rsidRDefault="00CC07A8" w:rsidP="00015A6E">
      <w:pPr>
        <w:pStyle w:val="Default"/>
        <w:jc w:val="both"/>
        <w:rPr>
          <w:sz w:val="22"/>
          <w:szCs w:val="22"/>
          <w:lang w:val="en-GB"/>
        </w:rPr>
      </w:pPr>
      <w:r w:rsidRPr="003C1226">
        <w:rPr>
          <w:b/>
          <w:bCs/>
          <w:i/>
          <w:iCs/>
          <w:sz w:val="22"/>
          <w:szCs w:val="22"/>
          <w:lang w:val="en-GB"/>
        </w:rPr>
        <w:t xml:space="preserve">Book: </w:t>
      </w:r>
    </w:p>
    <w:p w14:paraId="76FA652B" w14:textId="4ED440F0" w:rsidR="00C828F2" w:rsidRPr="003C1226" w:rsidRDefault="00F243DF" w:rsidP="00015A6E">
      <w:pPr>
        <w:pStyle w:val="Default"/>
        <w:ind w:left="567" w:hanging="567"/>
        <w:jc w:val="both"/>
        <w:rPr>
          <w:sz w:val="22"/>
          <w:szCs w:val="22"/>
          <w:lang w:val="en-GB"/>
        </w:rPr>
      </w:pPr>
      <w:r w:rsidRPr="003C1226">
        <w:rPr>
          <w:sz w:val="22"/>
          <w:szCs w:val="22"/>
          <w:lang w:val="en-GB"/>
        </w:rPr>
        <w:t xml:space="preserve">Foxall, G. R. (2018). </w:t>
      </w:r>
      <w:r w:rsidRPr="003C1226">
        <w:rPr>
          <w:i/>
          <w:sz w:val="22"/>
          <w:szCs w:val="22"/>
          <w:lang w:val="en-GB"/>
        </w:rPr>
        <w:t>Context and cognition in consumer psychology: How perception and emotion guide action</w:t>
      </w:r>
      <w:r w:rsidRPr="003C1226">
        <w:rPr>
          <w:sz w:val="22"/>
          <w:szCs w:val="22"/>
          <w:lang w:val="en-GB"/>
        </w:rPr>
        <w:t>. Routledge.</w:t>
      </w:r>
      <w:r w:rsidR="00C661F7" w:rsidRPr="003C1226">
        <w:rPr>
          <w:sz w:val="22"/>
          <w:szCs w:val="22"/>
          <w:lang w:val="en-GB"/>
        </w:rPr>
        <w:t>*</w:t>
      </w:r>
    </w:p>
    <w:p w14:paraId="360384E4" w14:textId="77777777" w:rsidR="00F243DF" w:rsidRPr="003C1226" w:rsidRDefault="00F243DF" w:rsidP="00015A6E">
      <w:pPr>
        <w:pStyle w:val="Default"/>
        <w:ind w:left="567" w:hanging="567"/>
        <w:jc w:val="both"/>
        <w:rPr>
          <w:sz w:val="22"/>
          <w:szCs w:val="22"/>
          <w:lang w:val="en-GB"/>
        </w:rPr>
      </w:pPr>
    </w:p>
    <w:p w14:paraId="7F081E19" w14:textId="77777777" w:rsidR="00CC07A8" w:rsidRPr="003C1226" w:rsidRDefault="00CC07A8" w:rsidP="00015A6E">
      <w:pPr>
        <w:pStyle w:val="Default"/>
        <w:jc w:val="both"/>
        <w:rPr>
          <w:sz w:val="22"/>
          <w:szCs w:val="22"/>
          <w:lang w:val="en-GB"/>
        </w:rPr>
      </w:pPr>
      <w:r w:rsidRPr="003C1226">
        <w:rPr>
          <w:b/>
          <w:bCs/>
          <w:i/>
          <w:iCs/>
          <w:sz w:val="22"/>
          <w:szCs w:val="22"/>
          <w:lang w:val="en-GB"/>
        </w:rPr>
        <w:t xml:space="preserve">Book chapter: </w:t>
      </w:r>
    </w:p>
    <w:p w14:paraId="7577B278" w14:textId="507FB875" w:rsidR="00AE025F" w:rsidRPr="003C1226" w:rsidRDefault="00CC07A8" w:rsidP="00015A6E">
      <w:pPr>
        <w:pStyle w:val="Default"/>
        <w:ind w:left="567" w:hanging="567"/>
        <w:jc w:val="both"/>
        <w:rPr>
          <w:sz w:val="22"/>
          <w:szCs w:val="22"/>
          <w:lang w:val="en-GB"/>
        </w:rPr>
      </w:pPr>
      <w:r w:rsidRPr="003C1226">
        <w:rPr>
          <w:sz w:val="22"/>
          <w:szCs w:val="22"/>
          <w:lang w:val="en-GB"/>
        </w:rPr>
        <w:t xml:space="preserve">Haybron, D. M. (2008). Philosophy and the science of subjective well-being. In M. Eid &amp; R. J. Larsen (Eds.), </w:t>
      </w:r>
      <w:r w:rsidRPr="003C1226">
        <w:rPr>
          <w:i/>
          <w:iCs/>
          <w:sz w:val="22"/>
          <w:szCs w:val="22"/>
          <w:lang w:val="en-GB"/>
        </w:rPr>
        <w:t xml:space="preserve">The science of subjective well-being </w:t>
      </w:r>
      <w:r w:rsidRPr="003C1226">
        <w:rPr>
          <w:sz w:val="22"/>
          <w:szCs w:val="22"/>
          <w:lang w:val="en-GB"/>
        </w:rPr>
        <w:t>(pp. 17-43). Guilford Press.</w:t>
      </w:r>
      <w:r w:rsidR="00C661F7" w:rsidRPr="003C1226">
        <w:rPr>
          <w:sz w:val="22"/>
          <w:szCs w:val="22"/>
          <w:lang w:val="en-GB"/>
        </w:rPr>
        <w:t>*</w:t>
      </w:r>
    </w:p>
    <w:p w14:paraId="2096D875" w14:textId="77777777" w:rsidR="00F243DF" w:rsidRPr="003C1226" w:rsidRDefault="00F243DF" w:rsidP="00015A6E">
      <w:pPr>
        <w:pStyle w:val="Default"/>
        <w:ind w:left="567" w:hanging="567"/>
        <w:jc w:val="both"/>
        <w:rPr>
          <w:sz w:val="22"/>
          <w:szCs w:val="22"/>
          <w:lang w:val="en-GB"/>
        </w:rPr>
      </w:pPr>
    </w:p>
    <w:p w14:paraId="2E92B226" w14:textId="3FCC0843" w:rsidR="00F243DF" w:rsidRPr="003C1226" w:rsidRDefault="00C661F7" w:rsidP="00015A6E">
      <w:pPr>
        <w:pStyle w:val="Default"/>
        <w:ind w:left="567" w:hanging="567"/>
        <w:jc w:val="both"/>
        <w:rPr>
          <w:sz w:val="22"/>
          <w:szCs w:val="22"/>
          <w:lang w:val="en-GB"/>
        </w:rPr>
      </w:pPr>
      <w:r w:rsidRPr="003C1226">
        <w:rPr>
          <w:sz w:val="22"/>
          <w:szCs w:val="22"/>
          <w:lang w:val="en-GB"/>
        </w:rPr>
        <w:t>*I</w:t>
      </w:r>
      <w:r w:rsidR="00F243DF" w:rsidRPr="003C1226">
        <w:rPr>
          <w:sz w:val="22"/>
          <w:szCs w:val="22"/>
          <w:lang w:val="en-GB"/>
        </w:rPr>
        <w:t>nclude a DOI after the publisher, if available.</w:t>
      </w:r>
    </w:p>
    <w:sectPr w:rsidR="00F243DF" w:rsidRPr="003C122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6365472" w16cex:dateUtc="2023-12-19T10:15:00Z"/>
  <w16cex:commentExtensible w16cex:durableId="28D845AD" w16cex:dateUtc="2023-12-19T10:18:00Z"/>
  <w16cex:commentExtensible w16cex:durableId="6F3C3789" w16cex:dateUtc="2023-12-19T10:1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46EF"/>
    <w:multiLevelType w:val="hybridMultilevel"/>
    <w:tmpl w:val="E4788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87C"/>
    <w:multiLevelType w:val="hybridMultilevel"/>
    <w:tmpl w:val="7E6ED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F3407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6224"/>
    <w:multiLevelType w:val="multilevel"/>
    <w:tmpl w:val="9E1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65EA3"/>
    <w:multiLevelType w:val="hybridMultilevel"/>
    <w:tmpl w:val="9D38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30A70"/>
    <w:multiLevelType w:val="hybridMultilevel"/>
    <w:tmpl w:val="180E31AC"/>
    <w:lvl w:ilvl="0" w:tplc="5C105A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5DA8"/>
    <w:multiLevelType w:val="hybridMultilevel"/>
    <w:tmpl w:val="D64250C6"/>
    <w:lvl w:ilvl="0" w:tplc="CD3CF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1B6F"/>
    <w:multiLevelType w:val="hybridMultilevel"/>
    <w:tmpl w:val="67689FE4"/>
    <w:lvl w:ilvl="0" w:tplc="CD3CF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71A32"/>
    <w:multiLevelType w:val="hybridMultilevel"/>
    <w:tmpl w:val="7ACC7046"/>
    <w:lvl w:ilvl="0" w:tplc="5C105A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808D9"/>
    <w:multiLevelType w:val="hybridMultilevel"/>
    <w:tmpl w:val="244486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CD63D5"/>
    <w:multiLevelType w:val="hybridMultilevel"/>
    <w:tmpl w:val="6FEC18DE"/>
    <w:lvl w:ilvl="0" w:tplc="5C105A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D0CBA"/>
    <w:multiLevelType w:val="hybridMultilevel"/>
    <w:tmpl w:val="A9D84F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526AE3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E7055"/>
    <w:multiLevelType w:val="hybridMultilevel"/>
    <w:tmpl w:val="58B0EF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55A41"/>
    <w:multiLevelType w:val="hybridMultilevel"/>
    <w:tmpl w:val="7E6ED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F3407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1E53"/>
    <w:multiLevelType w:val="hybridMultilevel"/>
    <w:tmpl w:val="A9D84F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526AE3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A8"/>
    <w:rsid w:val="00015A6E"/>
    <w:rsid w:val="00024B21"/>
    <w:rsid w:val="0002797F"/>
    <w:rsid w:val="00037671"/>
    <w:rsid w:val="00050FAE"/>
    <w:rsid w:val="000638BC"/>
    <w:rsid w:val="00070212"/>
    <w:rsid w:val="00087404"/>
    <w:rsid w:val="000922C1"/>
    <w:rsid w:val="000D603D"/>
    <w:rsid w:val="000E7BBB"/>
    <w:rsid w:val="00106794"/>
    <w:rsid w:val="00127621"/>
    <w:rsid w:val="00150A24"/>
    <w:rsid w:val="0015101C"/>
    <w:rsid w:val="00151CAB"/>
    <w:rsid w:val="00151EBD"/>
    <w:rsid w:val="0015554E"/>
    <w:rsid w:val="00176AAE"/>
    <w:rsid w:val="001B32CD"/>
    <w:rsid w:val="001C53F3"/>
    <w:rsid w:val="001C5B64"/>
    <w:rsid w:val="001D1FE8"/>
    <w:rsid w:val="001E4BE5"/>
    <w:rsid w:val="001F54FF"/>
    <w:rsid w:val="00202E4C"/>
    <w:rsid w:val="00223DA2"/>
    <w:rsid w:val="00231EA0"/>
    <w:rsid w:val="002509EA"/>
    <w:rsid w:val="00291C43"/>
    <w:rsid w:val="00292015"/>
    <w:rsid w:val="002972C1"/>
    <w:rsid w:val="002A200D"/>
    <w:rsid w:val="002B664C"/>
    <w:rsid w:val="002C7B82"/>
    <w:rsid w:val="0030265D"/>
    <w:rsid w:val="003157B4"/>
    <w:rsid w:val="00331A2C"/>
    <w:rsid w:val="0035322E"/>
    <w:rsid w:val="0038366D"/>
    <w:rsid w:val="003978D0"/>
    <w:rsid w:val="003C1226"/>
    <w:rsid w:val="003C4C5A"/>
    <w:rsid w:val="00417BC9"/>
    <w:rsid w:val="00445DAA"/>
    <w:rsid w:val="004B2EA5"/>
    <w:rsid w:val="004B4B7B"/>
    <w:rsid w:val="004B6320"/>
    <w:rsid w:val="004B7AE5"/>
    <w:rsid w:val="004E1676"/>
    <w:rsid w:val="004E4E6D"/>
    <w:rsid w:val="00510710"/>
    <w:rsid w:val="005277F6"/>
    <w:rsid w:val="005418FC"/>
    <w:rsid w:val="005607E5"/>
    <w:rsid w:val="00570557"/>
    <w:rsid w:val="00581CD5"/>
    <w:rsid w:val="00583FC7"/>
    <w:rsid w:val="0059792F"/>
    <w:rsid w:val="005B247B"/>
    <w:rsid w:val="005B7208"/>
    <w:rsid w:val="005F5625"/>
    <w:rsid w:val="006053D3"/>
    <w:rsid w:val="00621D2F"/>
    <w:rsid w:val="00647212"/>
    <w:rsid w:val="00690947"/>
    <w:rsid w:val="006C79C7"/>
    <w:rsid w:val="006E4265"/>
    <w:rsid w:val="006F6640"/>
    <w:rsid w:val="00724054"/>
    <w:rsid w:val="007323A1"/>
    <w:rsid w:val="00746E6D"/>
    <w:rsid w:val="00765578"/>
    <w:rsid w:val="007657A6"/>
    <w:rsid w:val="0076591A"/>
    <w:rsid w:val="00791DF0"/>
    <w:rsid w:val="007966D9"/>
    <w:rsid w:val="007A4E16"/>
    <w:rsid w:val="007C36E2"/>
    <w:rsid w:val="007D1C51"/>
    <w:rsid w:val="007F7BD3"/>
    <w:rsid w:val="008420AA"/>
    <w:rsid w:val="008465A3"/>
    <w:rsid w:val="0087403E"/>
    <w:rsid w:val="0087592C"/>
    <w:rsid w:val="00883EF6"/>
    <w:rsid w:val="008A1DBE"/>
    <w:rsid w:val="008C505F"/>
    <w:rsid w:val="008D30C0"/>
    <w:rsid w:val="008D3C37"/>
    <w:rsid w:val="008F2BC2"/>
    <w:rsid w:val="009102E7"/>
    <w:rsid w:val="00915237"/>
    <w:rsid w:val="00942D6C"/>
    <w:rsid w:val="00947D6F"/>
    <w:rsid w:val="00974E70"/>
    <w:rsid w:val="00986955"/>
    <w:rsid w:val="009C4B93"/>
    <w:rsid w:val="009E1B32"/>
    <w:rsid w:val="009E576F"/>
    <w:rsid w:val="00A454E0"/>
    <w:rsid w:val="00A50CCE"/>
    <w:rsid w:val="00A53C3C"/>
    <w:rsid w:val="00A609D9"/>
    <w:rsid w:val="00A62ED4"/>
    <w:rsid w:val="00A82AAE"/>
    <w:rsid w:val="00A83F33"/>
    <w:rsid w:val="00A84D41"/>
    <w:rsid w:val="00A97923"/>
    <w:rsid w:val="00A97AD5"/>
    <w:rsid w:val="00AB1057"/>
    <w:rsid w:val="00AB1B9B"/>
    <w:rsid w:val="00AB6D2E"/>
    <w:rsid w:val="00AE025F"/>
    <w:rsid w:val="00AE21C9"/>
    <w:rsid w:val="00AF0EF2"/>
    <w:rsid w:val="00AF494B"/>
    <w:rsid w:val="00B017AC"/>
    <w:rsid w:val="00B04110"/>
    <w:rsid w:val="00B22E2E"/>
    <w:rsid w:val="00B30232"/>
    <w:rsid w:val="00B54820"/>
    <w:rsid w:val="00BA3C7C"/>
    <w:rsid w:val="00BA3F4F"/>
    <w:rsid w:val="00BA5E1C"/>
    <w:rsid w:val="00BB775A"/>
    <w:rsid w:val="00BD0DD1"/>
    <w:rsid w:val="00C1215D"/>
    <w:rsid w:val="00C16F7E"/>
    <w:rsid w:val="00C37A39"/>
    <w:rsid w:val="00C4154A"/>
    <w:rsid w:val="00C4185E"/>
    <w:rsid w:val="00C661F7"/>
    <w:rsid w:val="00C74249"/>
    <w:rsid w:val="00C828F2"/>
    <w:rsid w:val="00CB3C9E"/>
    <w:rsid w:val="00CC07A8"/>
    <w:rsid w:val="00CE73D0"/>
    <w:rsid w:val="00CF5784"/>
    <w:rsid w:val="00D03F0E"/>
    <w:rsid w:val="00D37F33"/>
    <w:rsid w:val="00D50189"/>
    <w:rsid w:val="00D56F5F"/>
    <w:rsid w:val="00D66B78"/>
    <w:rsid w:val="00D67E74"/>
    <w:rsid w:val="00D71131"/>
    <w:rsid w:val="00D879FD"/>
    <w:rsid w:val="00DB2D97"/>
    <w:rsid w:val="00DB30AA"/>
    <w:rsid w:val="00DB3575"/>
    <w:rsid w:val="00DC6143"/>
    <w:rsid w:val="00E2007C"/>
    <w:rsid w:val="00E35503"/>
    <w:rsid w:val="00E3574C"/>
    <w:rsid w:val="00E54F0A"/>
    <w:rsid w:val="00E61D30"/>
    <w:rsid w:val="00E75A55"/>
    <w:rsid w:val="00E8104C"/>
    <w:rsid w:val="00E8465C"/>
    <w:rsid w:val="00E90CB6"/>
    <w:rsid w:val="00E95D9A"/>
    <w:rsid w:val="00EA5CBE"/>
    <w:rsid w:val="00ED24D3"/>
    <w:rsid w:val="00F243DF"/>
    <w:rsid w:val="00F2664A"/>
    <w:rsid w:val="00F50205"/>
    <w:rsid w:val="00F60FF0"/>
    <w:rsid w:val="00FA6B35"/>
    <w:rsid w:val="00FB3B45"/>
    <w:rsid w:val="00FB7B28"/>
    <w:rsid w:val="00FC61B4"/>
    <w:rsid w:val="00FD7AD8"/>
    <w:rsid w:val="00FE228E"/>
    <w:rsid w:val="00FE33C5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7C83"/>
  <w15:chartTrackingRefBased/>
  <w15:docId w15:val="{9B19C76A-F120-40A2-A7F5-5CC14B9C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05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07A8"/>
    <w:pPr>
      <w:autoSpaceDE w:val="0"/>
      <w:autoSpaceDN w:val="0"/>
      <w:adjustRightInd w:val="0"/>
      <w:jc w:val="left"/>
    </w:pPr>
    <w:rPr>
      <w:rFonts w:cs="Book Antiqua"/>
      <w:color w:val="000000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29201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405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7240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D2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D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F243DF"/>
  </w:style>
  <w:style w:type="character" w:styleId="Hyperlink">
    <w:name w:val="Hyperlink"/>
    <w:basedOn w:val="DefaultParagraphFont"/>
    <w:uiPriority w:val="99"/>
    <w:unhideWhenUsed/>
    <w:rsid w:val="0010679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2007C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cath.hr/conference2023-psychology/selected-proceedin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8C3B-5A06-4535-8BAC-A11CC79F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Knežević</dc:creator>
  <cp:keywords/>
  <dc:description/>
  <cp:lastModifiedBy>Martin Labaš</cp:lastModifiedBy>
  <cp:revision>12</cp:revision>
  <cp:lastPrinted>2021-12-28T10:26:00Z</cp:lastPrinted>
  <dcterms:created xsi:type="dcterms:W3CDTF">2023-12-22T09:44:00Z</dcterms:created>
  <dcterms:modified xsi:type="dcterms:W3CDTF">2023-12-22T10:29:00Z</dcterms:modified>
</cp:coreProperties>
</file>